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BE761" w14:textId="3E55C8F6" w:rsidR="00F24431" w:rsidRPr="003E68FB" w:rsidRDefault="00F24431" w:rsidP="00F24431">
      <w:pPr>
        <w:jc w:val="both"/>
        <w:rPr>
          <w:rFonts w:ascii="Arial" w:hAnsi="Arial" w:cs="Arial"/>
          <w:i/>
          <w:iCs/>
        </w:rPr>
      </w:pPr>
      <w:r w:rsidRPr="003E68FB">
        <w:rPr>
          <w:rFonts w:ascii="Arial" w:hAnsi="Arial" w:cs="Arial"/>
          <w:i/>
          <w:iCs/>
        </w:rPr>
        <w:t xml:space="preserve">Załącznik nr </w:t>
      </w:r>
      <w:r w:rsidR="00A1797C" w:rsidRPr="003E68FB">
        <w:rPr>
          <w:rFonts w:ascii="Arial" w:hAnsi="Arial" w:cs="Arial"/>
          <w:i/>
          <w:iCs/>
        </w:rPr>
        <w:t xml:space="preserve">3 </w:t>
      </w:r>
      <w:r w:rsidRPr="003E68FB">
        <w:rPr>
          <w:rFonts w:ascii="Arial" w:hAnsi="Arial" w:cs="Arial"/>
          <w:i/>
          <w:iCs/>
        </w:rPr>
        <w:t xml:space="preserve">do </w:t>
      </w:r>
      <w:r w:rsidR="00B12066" w:rsidRPr="003E68FB">
        <w:rPr>
          <w:rFonts w:ascii="Arial" w:hAnsi="Arial" w:cs="Arial"/>
          <w:i/>
          <w:iCs/>
        </w:rPr>
        <w:t>postępowania ofertowego</w:t>
      </w:r>
      <w:r w:rsidRPr="003E68FB">
        <w:rPr>
          <w:rFonts w:ascii="Arial" w:hAnsi="Arial" w:cs="Arial"/>
          <w:i/>
          <w:iCs/>
        </w:rPr>
        <w:t>: Specyfikacja techniczna</w:t>
      </w:r>
    </w:p>
    <w:p w14:paraId="35584C48" w14:textId="77777777" w:rsidR="00F24431" w:rsidRPr="003E68FB" w:rsidRDefault="00F24431" w:rsidP="00F24431">
      <w:pPr>
        <w:jc w:val="both"/>
        <w:rPr>
          <w:rFonts w:ascii="Arial" w:hAnsi="Arial" w:cs="Arial"/>
          <w:i/>
          <w:iCs/>
        </w:rPr>
      </w:pPr>
    </w:p>
    <w:p w14:paraId="17732A0B" w14:textId="77777777" w:rsidR="003736D4" w:rsidRPr="003E68FB" w:rsidRDefault="003736D4" w:rsidP="00F24431">
      <w:pPr>
        <w:jc w:val="both"/>
        <w:rPr>
          <w:rFonts w:ascii="Arial" w:hAnsi="Arial" w:cs="Arial"/>
          <w:i/>
          <w:iCs/>
        </w:rPr>
      </w:pPr>
      <w:r w:rsidRPr="003E68FB">
        <w:rPr>
          <w:rFonts w:ascii="Arial" w:hAnsi="Arial" w:cs="Arial"/>
          <w:noProof/>
          <w:lang w:eastAsia="pl-PL"/>
        </w:rPr>
        <mc:AlternateContent>
          <mc:Choice Requires="wps">
            <w:drawing>
              <wp:anchor distT="0" distB="0" distL="114300" distR="114300" simplePos="0" relativeHeight="251659264" behindDoc="0" locked="0" layoutInCell="1" allowOverlap="1" wp14:anchorId="1A1C03EC" wp14:editId="3FCF23F1">
                <wp:simplePos x="0" y="0"/>
                <wp:positionH relativeFrom="margin">
                  <wp:posOffset>3398520</wp:posOffset>
                </wp:positionH>
                <wp:positionV relativeFrom="paragraph">
                  <wp:posOffset>9525</wp:posOffset>
                </wp:positionV>
                <wp:extent cx="2409825" cy="981075"/>
                <wp:effectExtent l="0" t="0" r="2857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825" cy="981075"/>
                        </a:xfrm>
                        <a:prstGeom prst="rect">
                          <a:avLst/>
                        </a:prstGeom>
                        <a:solidFill>
                          <a:srgbClr val="FFFFFF"/>
                        </a:solidFill>
                        <a:ln w="9525">
                          <a:solidFill>
                            <a:srgbClr val="000000"/>
                          </a:solidFill>
                          <a:miter lim="800000"/>
                          <a:headEnd/>
                          <a:tailEnd/>
                        </a:ln>
                      </wps:spPr>
                      <wps:txbx>
                        <w:txbxContent>
                          <w:p w14:paraId="7574A7C3" w14:textId="77777777" w:rsidR="00F24431" w:rsidRDefault="00F24431" w:rsidP="00F24431"/>
                          <w:p w14:paraId="1754E47F" w14:textId="77777777" w:rsidR="00F24431" w:rsidRDefault="00F24431" w:rsidP="00F24431"/>
                          <w:p w14:paraId="2ECE8AF8" w14:textId="77777777" w:rsidR="00F24431" w:rsidRDefault="00F24431" w:rsidP="00F24431"/>
                          <w:p w14:paraId="44B613BA" w14:textId="77777777" w:rsidR="00F24431" w:rsidRDefault="00F24431" w:rsidP="00F24431"/>
                          <w:p w14:paraId="181F92ED" w14:textId="77777777" w:rsidR="00F24431" w:rsidRPr="007C1F2B" w:rsidRDefault="00F24431" w:rsidP="00F24431">
                            <w:pPr>
                              <w:jc w:val="center"/>
                              <w:rPr>
                                <w:rFonts w:ascii="Arial" w:hAnsi="Arial" w:cs="Arial"/>
                                <w:sz w:val="18"/>
                              </w:rPr>
                            </w:pPr>
                            <w:r w:rsidRPr="007C1F2B">
                              <w:rPr>
                                <w:rFonts w:ascii="Arial" w:hAnsi="Arial" w:cs="Arial"/>
                                <w:sz w:val="18"/>
                              </w:rPr>
                              <w:t>pieczęć zamawiającego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1C03EC" id="_x0000_t202" coordsize="21600,21600" o:spt="202" path="m,l,21600r21600,l21600,xe">
                <v:stroke joinstyle="miter"/>
                <v:path gradientshapeok="t" o:connecttype="rect"/>
              </v:shapetype>
              <v:shape id="Text Box 3" o:spid="_x0000_s1026" type="#_x0000_t202" style="position:absolute;left:0;text-align:left;margin-left:267.6pt;margin-top:.75pt;width:189.75pt;height:77.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">
                <v:textbox>
                  <w:txbxContent>
                    <w:p w14:paraId="7574A7C3" w14:textId="77777777" w:rsidR="00F24431" w:rsidRDefault="00F24431" w:rsidP="00F24431"/>
                    <w:p w14:paraId="1754E47F" w14:textId="77777777" w:rsidR="00F24431" w:rsidRDefault="00F24431" w:rsidP="00F24431"/>
                    <w:p w14:paraId="2ECE8AF8" w14:textId="77777777" w:rsidR="00F24431" w:rsidRDefault="00F24431" w:rsidP="00F24431"/>
                    <w:p w14:paraId="44B613BA" w14:textId="77777777" w:rsidR="00F24431" w:rsidRDefault="00F24431" w:rsidP="00F24431"/>
                    <w:p w14:paraId="181F92ED" w14:textId="77777777" w:rsidR="00F24431" w:rsidRPr="007C1F2B" w:rsidRDefault="00F24431" w:rsidP="00F24431">
                      <w:pPr>
                        <w:jc w:val="center"/>
                        <w:rPr>
                          <w:rFonts w:ascii="Arial" w:hAnsi="Arial" w:cs="Arial"/>
                          <w:sz w:val="18"/>
                        </w:rPr>
                      </w:pPr>
                      <w:r w:rsidRPr="007C1F2B">
                        <w:rPr>
                          <w:rFonts w:ascii="Arial" w:hAnsi="Arial" w:cs="Arial"/>
                          <w:sz w:val="18"/>
                        </w:rPr>
                        <w:t>pieczęć zamawiającego</w:t>
                      </w:r>
                    </w:p>
                  </w:txbxContent>
                </v:textbox>
                <w10:wrap anchorx="margin"/>
              </v:shape>
            </w:pict>
          </mc:Fallback>
        </mc:AlternateContent>
      </w:r>
    </w:p>
    <w:p w14:paraId="0E544519" w14:textId="77777777" w:rsidR="003736D4" w:rsidRPr="003E68FB" w:rsidRDefault="003736D4" w:rsidP="00F24431">
      <w:pPr>
        <w:jc w:val="both"/>
        <w:rPr>
          <w:rFonts w:ascii="Arial" w:hAnsi="Arial" w:cs="Arial"/>
          <w:i/>
          <w:iCs/>
        </w:rPr>
      </w:pPr>
    </w:p>
    <w:p w14:paraId="51EB8FFF" w14:textId="77777777" w:rsidR="00F24431" w:rsidRPr="003E68FB" w:rsidRDefault="00F24431" w:rsidP="00F24431">
      <w:pPr>
        <w:spacing w:after="0" w:line="360" w:lineRule="auto"/>
        <w:jc w:val="both"/>
        <w:rPr>
          <w:rFonts w:ascii="Arial" w:hAnsi="Arial" w:cs="Arial"/>
          <w:b/>
        </w:rPr>
      </w:pPr>
    </w:p>
    <w:p w14:paraId="55000127" w14:textId="77777777" w:rsidR="00F24431" w:rsidRPr="003E68FB" w:rsidRDefault="00F24431" w:rsidP="00F24431">
      <w:pPr>
        <w:spacing w:after="0" w:line="360" w:lineRule="auto"/>
        <w:jc w:val="both"/>
        <w:rPr>
          <w:rFonts w:ascii="Arial" w:hAnsi="Arial" w:cs="Arial"/>
          <w:b/>
        </w:rPr>
      </w:pPr>
    </w:p>
    <w:p w14:paraId="7C3914FF" w14:textId="77777777" w:rsidR="00F24431" w:rsidRPr="003E68FB" w:rsidRDefault="00B12066" w:rsidP="00B12066">
      <w:pPr>
        <w:spacing w:after="0" w:line="360" w:lineRule="auto"/>
        <w:jc w:val="center"/>
        <w:rPr>
          <w:rFonts w:ascii="Arial" w:hAnsi="Arial" w:cs="Arial"/>
          <w:i/>
        </w:rPr>
      </w:pPr>
      <w:r w:rsidRPr="003E68FB">
        <w:rPr>
          <w:rFonts w:ascii="Arial" w:hAnsi="Arial" w:cs="Arial"/>
          <w:i/>
        </w:rPr>
        <w:t xml:space="preserve">                                                                                           </w:t>
      </w:r>
      <w:r w:rsidR="005D4582" w:rsidRPr="003E68FB">
        <w:rPr>
          <w:rFonts w:ascii="Arial" w:hAnsi="Arial" w:cs="Arial"/>
          <w:i/>
        </w:rPr>
        <w:t xml:space="preserve">                       </w:t>
      </w:r>
      <w:r w:rsidRPr="003E68FB">
        <w:rPr>
          <w:rFonts w:ascii="Arial" w:hAnsi="Arial" w:cs="Arial"/>
          <w:i/>
        </w:rPr>
        <w:t xml:space="preserve">    </w:t>
      </w:r>
      <w:r w:rsidR="00F24431" w:rsidRPr="003E68FB">
        <w:rPr>
          <w:rFonts w:ascii="Arial" w:hAnsi="Arial" w:cs="Arial"/>
          <w:i/>
        </w:rPr>
        <w:t xml:space="preserve">Pieczęć </w:t>
      </w:r>
      <w:r w:rsidR="009F078D" w:rsidRPr="003E68FB">
        <w:rPr>
          <w:rFonts w:ascii="Arial" w:hAnsi="Arial" w:cs="Arial"/>
          <w:i/>
        </w:rPr>
        <w:t>Oferenta</w:t>
      </w:r>
    </w:p>
    <w:p w14:paraId="34E7870E" w14:textId="77777777" w:rsidR="00F24431" w:rsidRPr="003E68FB" w:rsidRDefault="00F24431" w:rsidP="00F24431">
      <w:pPr>
        <w:spacing w:after="0" w:line="360" w:lineRule="auto"/>
        <w:jc w:val="right"/>
        <w:rPr>
          <w:rFonts w:ascii="Arial" w:hAnsi="Arial" w:cs="Arial"/>
          <w:i/>
        </w:rPr>
      </w:pPr>
    </w:p>
    <w:p w14:paraId="3134E6D9" w14:textId="77777777" w:rsidR="00F24431" w:rsidRPr="003E68FB" w:rsidRDefault="00F24431" w:rsidP="00E93B6F">
      <w:pPr>
        <w:spacing w:after="0" w:line="360" w:lineRule="auto"/>
        <w:jc w:val="center"/>
        <w:rPr>
          <w:rFonts w:ascii="Arial" w:hAnsi="Arial" w:cs="Arial"/>
          <w:b/>
        </w:rPr>
      </w:pPr>
      <w:r w:rsidRPr="003E68FB">
        <w:rPr>
          <w:rFonts w:ascii="Arial" w:hAnsi="Arial" w:cs="Arial"/>
          <w:b/>
        </w:rPr>
        <w:t>SPECYFIKACJA TECHNICZNA PRZEDMIOTU ZAMÓWIENIA</w:t>
      </w:r>
    </w:p>
    <w:p w14:paraId="5588E69A" w14:textId="77777777" w:rsidR="00B96892" w:rsidRPr="003E68FB" w:rsidRDefault="00B96892" w:rsidP="00E93B6F">
      <w:pPr>
        <w:spacing w:after="0" w:line="360" w:lineRule="auto"/>
        <w:jc w:val="center"/>
        <w:rPr>
          <w:rFonts w:ascii="Arial" w:hAnsi="Arial" w:cs="Arial"/>
          <w:b/>
        </w:rPr>
      </w:pPr>
    </w:p>
    <w:p w14:paraId="7073F71A" w14:textId="0D9C210E" w:rsidR="00483CE9" w:rsidRPr="003E68FB" w:rsidRDefault="00B96892" w:rsidP="00F677C8">
      <w:pPr>
        <w:pStyle w:val="Akapitzlist"/>
        <w:numPr>
          <w:ilvl w:val="0"/>
          <w:numId w:val="49"/>
        </w:numPr>
        <w:tabs>
          <w:tab w:val="left" w:pos="284"/>
        </w:tabs>
        <w:jc w:val="both"/>
        <w:rPr>
          <w:rFonts w:ascii="Arial" w:hAnsi="Arial" w:cs="Arial"/>
          <w:b/>
          <w:bCs/>
        </w:rPr>
      </w:pPr>
      <w:r w:rsidRPr="003E68FB">
        <w:rPr>
          <w:rFonts w:ascii="Arial" w:hAnsi="Arial" w:cs="Arial"/>
          <w:b/>
        </w:rPr>
        <w:t xml:space="preserve">Nazwa zamówienia: </w:t>
      </w:r>
      <w:r w:rsidR="00483CE9" w:rsidRPr="003E68FB">
        <w:rPr>
          <w:rFonts w:ascii="Arial" w:hAnsi="Arial" w:cs="Arial"/>
          <w:b/>
          <w:bCs/>
        </w:rPr>
        <w:t>Usługa naukowo-badawcza na opracowanie układu katalitycznego do rozkładu nadtlenku wodoru w powietrzu zawierającym wodę, spełniających wymogi procesu aeracji katalitycznej w izolatorach farmaceutycznych– 1 kpl.</w:t>
      </w:r>
    </w:p>
    <w:p w14:paraId="4F20E950" w14:textId="059F7D8A" w:rsidR="006C6874" w:rsidRPr="003E68FB" w:rsidRDefault="009F078D" w:rsidP="00F677C8">
      <w:pPr>
        <w:pStyle w:val="Akapitzlist"/>
        <w:numPr>
          <w:ilvl w:val="0"/>
          <w:numId w:val="49"/>
        </w:numPr>
        <w:tabs>
          <w:tab w:val="left" w:pos="284"/>
        </w:tabs>
        <w:jc w:val="both"/>
        <w:rPr>
          <w:rFonts w:ascii="Arial" w:hAnsi="Arial" w:cs="Arial"/>
          <w:bCs/>
        </w:rPr>
      </w:pPr>
      <w:r w:rsidRPr="003E68FB">
        <w:rPr>
          <w:rFonts w:ascii="Arial" w:hAnsi="Arial" w:cs="Arial"/>
          <w:b/>
        </w:rPr>
        <w:t xml:space="preserve">Opis przedmiotu zamówienia w zakresie </w:t>
      </w:r>
      <w:r w:rsidR="00483CE9" w:rsidRPr="003E68FB">
        <w:rPr>
          <w:rFonts w:ascii="Arial" w:hAnsi="Arial" w:cs="Arial"/>
          <w:b/>
        </w:rPr>
        <w:t>usługi</w:t>
      </w:r>
      <w:r w:rsidRPr="003E68FB">
        <w:rPr>
          <w:rFonts w:ascii="Arial" w:hAnsi="Arial" w:cs="Arial"/>
          <w:b/>
        </w:rPr>
        <w:t xml:space="preserve">: </w:t>
      </w:r>
    </w:p>
    <w:p w14:paraId="5428FBAD" w14:textId="77777777" w:rsidR="00F677C8" w:rsidRPr="003E68FB" w:rsidRDefault="00F677C8" w:rsidP="00F677C8">
      <w:pPr>
        <w:tabs>
          <w:tab w:val="left" w:pos="284"/>
        </w:tabs>
        <w:jc w:val="both"/>
        <w:rPr>
          <w:rFonts w:ascii="Arial" w:hAnsi="Arial" w:cs="Arial"/>
        </w:rPr>
      </w:pPr>
      <w:bookmarkStart w:id="0" w:name="_Hlk148611909"/>
      <w:r w:rsidRPr="003E68FB">
        <w:rPr>
          <w:rFonts w:ascii="Arial" w:hAnsi="Arial" w:cs="Arial"/>
          <w:b/>
          <w:bCs/>
        </w:rPr>
        <w:t xml:space="preserve">Zakres projektu w ramach, którego realizowana będzie usługa badawcza: </w:t>
      </w:r>
    </w:p>
    <w:p w14:paraId="434C0C3D"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W ramach projektu pn. „Opracowanie w wyniku realizacji prac B+R innowacyjnego izolatora laboratoryjno-farmaceutycznego wraz z panelem katalitycznym do rozkładu nadtlenku wodoru” nr FEPK.01.01-IZ.00-0041/24 powstaje prototyp aseptycznego laboratoryjnego izolatora farmaceutycznego (ILF). Jedną z głównych cech izolatora będzie przyspieszona aeracja. </w:t>
      </w:r>
    </w:p>
    <w:p w14:paraId="577E6BAE" w14:textId="77777777" w:rsidR="00F677C8" w:rsidRPr="003E68FB" w:rsidRDefault="00F677C8" w:rsidP="00F677C8">
      <w:pPr>
        <w:tabs>
          <w:tab w:val="left" w:pos="284"/>
        </w:tabs>
        <w:jc w:val="both"/>
        <w:rPr>
          <w:rFonts w:ascii="Arial" w:hAnsi="Arial" w:cs="Arial"/>
        </w:rPr>
      </w:pPr>
      <w:r w:rsidRPr="003E68FB">
        <w:rPr>
          <w:rFonts w:ascii="Arial" w:hAnsi="Arial" w:cs="Arial"/>
        </w:rPr>
        <w:t>Kluczowym sposobem na przyspieszenie procesu aeracji jest zastosowanie katalizatorów rozkładu nadtlenku wodoru. Powietrze wychodzące z komory izolatora bogate w H2O2 przechodzi przez złoże katalizatorów, gdzie H2O2 ulega katalitycznemu/przyspieszonemu rozkładowi do wody i tlenu. Zapytanie przeprowadzane jest na potrzeby projektu, pn. „Opracowanie i wdrożenie innowacyjnego, modułowego systemu zabezpieczeń przeciwpożarowych”, nr FEPK.01.01-IZ.00-0050/23, współfinansowanego z Europejskiego Funduszu Rozwoju Regionalnego w ramach programu regionalnego Fundusze Europejskie dla Podkarpacia 2021-2027, działanie 1.1 Badania i rozwój, Typ projektu: Wsparcie działalności badawczo-rozwojowej.</w:t>
      </w:r>
    </w:p>
    <w:p w14:paraId="27F5E527"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W efekcie powietrze powracające do komory izolatora pozbawione jest H2O2, co gwarantuje przyspieszoną aerację. Główne ograniczenia dostępnych na rynku komercyjnych katalizatorów to: </w:t>
      </w:r>
    </w:p>
    <w:p w14:paraId="1F64D513"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1) zbyt duże spadki ciśnień ich złóż, jak na potrzeby procesu aeracji; </w:t>
      </w:r>
    </w:p>
    <w:p w14:paraId="7A4EED73"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2) w geometrii dopasowanej do zastosowania w izolatorach nie zawsze skutecznie obniżają  stężenie H2O2 do poziomu poniżej 1 ppm; </w:t>
      </w:r>
    </w:p>
    <w:p w14:paraId="40F853C8"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3) uwalniają cząstki stałe (w skali mili-, mikro-i nano- metrów), co w przypadku zastosowania  w przestrzeniach cleanroom-ów jest dużym ograniczeniem; </w:t>
      </w:r>
    </w:p>
    <w:p w14:paraId="11B2F501"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4) zmniejszona efektywność katalizatora za sprawą adsorpcji wody, która jest produktem rozkładu. Usługa badawcza polegała będzie na opracowaniu materiałów katalitycznych do rozkładu nadtlenku wodoru w powietrzu zawierającym wodę, spełniających wymogi procesu </w:t>
      </w:r>
      <w:r w:rsidRPr="003E68FB">
        <w:rPr>
          <w:rFonts w:ascii="Arial" w:hAnsi="Arial" w:cs="Arial"/>
        </w:rPr>
        <w:lastRenderedPageBreak/>
        <w:t xml:space="preserve">aeracji katalitycznej w izolatorach farmaceutycznych tj. ulepszonych względem materiałów komercyjnych. </w:t>
      </w:r>
    </w:p>
    <w:p w14:paraId="196DD692" w14:textId="77777777" w:rsidR="00F677C8" w:rsidRPr="003E68FB" w:rsidRDefault="00F677C8" w:rsidP="00F677C8">
      <w:pPr>
        <w:tabs>
          <w:tab w:val="left" w:pos="284"/>
        </w:tabs>
        <w:jc w:val="both"/>
        <w:rPr>
          <w:rFonts w:ascii="Arial" w:hAnsi="Arial" w:cs="Arial"/>
        </w:rPr>
      </w:pPr>
      <w:r w:rsidRPr="003E68FB">
        <w:rPr>
          <w:rFonts w:ascii="Arial" w:hAnsi="Arial" w:cs="Arial"/>
          <w:b/>
          <w:bCs/>
        </w:rPr>
        <w:t xml:space="preserve">Zakres i cel usługi badawczej: </w:t>
      </w:r>
    </w:p>
    <w:p w14:paraId="25CD6327"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Celem prac badawczych będzie opracowanie układu katalitycznego do rozkładu nadtlenku wodoru w powietrzu zawierającym wodę. Układ katalityczny będzie się składał z katalizatora naniesionego na porowaty nośnik. </w:t>
      </w:r>
    </w:p>
    <w:p w14:paraId="536186EA"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Aby osiągnąć założony cel w pierwszym etapie planuje się zbadanie wpływu rodzaju nośnika na efektywność pracy układu katalitycznego. Przewiduje się wykorzystanie dwóch typów nośników: </w:t>
      </w:r>
    </w:p>
    <w:p w14:paraId="5F819E3D"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 nośniki ceramiczne, ceramiczno-polimerowe w postaci mat o różnej porowatości i grubości, </w:t>
      </w:r>
    </w:p>
    <w:p w14:paraId="0AA08532"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 porowate nośniki tlenowe na bazie krzemionki, tlenku glinu lub mieszaniny tlenków w postaci proszkowej o określonej wielkości ziaren </w:t>
      </w:r>
    </w:p>
    <w:p w14:paraId="4B228C61"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W następnym etapie głównym celem będzie zaprojektowanie katalizatora, na bazie tlenku manganu do rozkładu nadtlenku wodoru, charakteryzującego się wysoką aktywnością katalityczną oraz odpornością na wodę obecną w strumieniu gazów. W zależności od rodzaju nośnika zostaną opracowane efektywne metody nanoszenia katalizatora, pozwalające otrzymać wysoce aktywny układ katalityczny, charakteryzujący się odpowiednią wytrzymałością mechaniczną. Przewiduje się wykorzystanie metody koloidalnej nanoszenia nanocząstek katalizatora na porowate maty oraz metody strąceniowo-osadzeniowej. Szczegółowo zbadane zostaną właściwości strukturalne i fizykochemiczne nośników oraz opracowanych układów katalitycznych. Na podstawie wyników badań rozkładu nadtlenku wodoru określone zostanie zależność aktywności katalitycznej układów od rodzaju nośnika, składu chemicznego katalizatora oraz sposobu jego nanoszenia. Najkorzystniejszy układ zostanie wytypowany do prac wdrożeniowych. </w:t>
      </w:r>
    </w:p>
    <w:p w14:paraId="07704E71"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Prototyp układu katalitycznego zbudowany na podstawie opracowanych złóż powinien pozwolić na: </w:t>
      </w:r>
    </w:p>
    <w:p w14:paraId="7A7DF96C"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(1) Obniżenie poziomu stężenia nadtlenku wodoru z 800 ppm do stężenia &lt;1ppm (nawet przy przepływie 100 m3/h przez złoże w rozmiarze 220x220 mm o grubości 25 mm; </w:t>
      </w:r>
    </w:p>
    <w:p w14:paraId="4DD6A32A"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(2) Spadek ciśnienia dla złoża 220x220x25 mm mniejszy niż 700 Pa przy przepływie 100 m3/h; </w:t>
      </w:r>
    </w:p>
    <w:p w14:paraId="3E3E50B5"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(3) brak widocznych makroskopowo cząstek uwolnionych ze złoża katalizatora po 10 min przy przepływie 100 m3/h przez złoże 220x220x25 mm oraz zerowe wskazanie detektora cząstek za filtrem HEPA. </w:t>
      </w:r>
    </w:p>
    <w:p w14:paraId="77AB1069" w14:textId="77777777" w:rsidR="00F677C8" w:rsidRPr="003E68FB" w:rsidRDefault="00F677C8" w:rsidP="00F677C8">
      <w:pPr>
        <w:tabs>
          <w:tab w:val="left" w:pos="284"/>
        </w:tabs>
        <w:jc w:val="both"/>
        <w:rPr>
          <w:rFonts w:ascii="Arial" w:hAnsi="Arial" w:cs="Arial"/>
        </w:rPr>
      </w:pPr>
      <w:r w:rsidRPr="003E68FB">
        <w:rPr>
          <w:rFonts w:ascii="Arial" w:hAnsi="Arial" w:cs="Arial"/>
        </w:rPr>
        <w:t>(4) w porównaniu z komercyjnymi katalizatorami złoże opracowanego katalizatora w mniejszym stopniu (min. o 10%) powinno zmniejszać swoją efektywność w trakcie pracy;</w:t>
      </w:r>
    </w:p>
    <w:p w14:paraId="78A1721E"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(5) złoże powinno być w wygodnej do aplikacji formie (łatwość przygotowania panelu katalitycznego). </w:t>
      </w:r>
    </w:p>
    <w:p w14:paraId="64A3F157" w14:textId="77777777" w:rsidR="00F677C8" w:rsidRPr="003E68FB" w:rsidRDefault="00F677C8" w:rsidP="00F677C8">
      <w:pPr>
        <w:tabs>
          <w:tab w:val="left" w:pos="284"/>
        </w:tabs>
        <w:jc w:val="both"/>
        <w:rPr>
          <w:rFonts w:ascii="Arial" w:hAnsi="Arial" w:cs="Arial"/>
        </w:rPr>
      </w:pPr>
      <w:r w:rsidRPr="003E68FB">
        <w:rPr>
          <w:rFonts w:ascii="Arial" w:hAnsi="Arial" w:cs="Arial"/>
          <w:b/>
          <w:bCs/>
        </w:rPr>
        <w:t xml:space="preserve">Szczegółowy plan prac: </w:t>
      </w:r>
    </w:p>
    <w:p w14:paraId="006E8DF8"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Z. 2.1.: Wytypowanie nośników do zastosowania w układzie katalitycznym. </w:t>
      </w:r>
    </w:p>
    <w:p w14:paraId="2C492422"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2.1.1 zbadanie wpływu rodzaju nośnika na efektywność pracy układu katalitycznego. Przewiduje się wykorzystanie dwóch typów nośników: </w:t>
      </w:r>
    </w:p>
    <w:p w14:paraId="0CFBF94F"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 nośniki ceramiczne, ceramiczno-polimerowe w postaci mat o różnej porowatości i grubości </w:t>
      </w:r>
    </w:p>
    <w:p w14:paraId="3997F938" w14:textId="77777777" w:rsidR="00F677C8" w:rsidRPr="003E68FB" w:rsidRDefault="00F677C8" w:rsidP="00F677C8">
      <w:pPr>
        <w:tabs>
          <w:tab w:val="left" w:pos="284"/>
        </w:tabs>
        <w:jc w:val="both"/>
        <w:rPr>
          <w:rFonts w:ascii="Arial" w:hAnsi="Arial" w:cs="Arial"/>
        </w:rPr>
      </w:pPr>
      <w:r w:rsidRPr="003E68FB">
        <w:rPr>
          <w:rFonts w:ascii="Arial" w:hAnsi="Arial" w:cs="Arial"/>
        </w:rPr>
        <w:lastRenderedPageBreak/>
        <w:t xml:space="preserve">- porowate nośniki tlenkowe na bazie krzemionki, tlenku glinu lub mieszaniny tlenków w postaci proszkowej o określonej wielkości ziaren. </w:t>
      </w:r>
    </w:p>
    <w:p w14:paraId="1640AD4E"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W ramach zadania przewiduje się zbadanie ich właściwości fizykochemicznych, w tym: oznaczenie powierzchni właściwej oraz opis morfologii powierzchni. </w:t>
      </w:r>
    </w:p>
    <w:p w14:paraId="4A453DEF"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2.1.2 opracowanie metody obróbki powierzchni nośników w celu wygenerowania większej powierzchni właściwej oraz odpowiednich grup funkcyjnych. </w:t>
      </w:r>
    </w:p>
    <w:p w14:paraId="5D65E74B"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2.1.3 opracowanie metody syntezy nanocząstek tlenku manganu modyfikowanego dodatkowymi komponentami. Zbadanie właściwości fizykochemicznych nanocząstek oraz katalitycznych w procesie rozkładu nadtlenku wodoru w zależności od sposobu ich otrzymywania oraz składu chemicznego celem wytypowania najkorzystniejszego składu nanocząstek katalizatora. W badaniach będą stosowane następujące techniki: </w:t>
      </w:r>
    </w:p>
    <w:p w14:paraId="2967108C"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niskotemperaturowa adsorpcja azotu, skaningowa mikroskopia elektronowa (SEM), transmisyjna mikroskopia elektronowa (TEM), dynamiczne rozpraszanie światła (DLS), spektroskopia FTIR oraz UV-Vis, fluorescencja rentgenowska (XRF) oraz dyfrakcja promieni X (XRD). Przygotowanie raportu. </w:t>
      </w:r>
    </w:p>
    <w:p w14:paraId="71F29EB4" w14:textId="77777777" w:rsidR="00F677C8" w:rsidRPr="003E68FB" w:rsidRDefault="00F677C8" w:rsidP="00F677C8">
      <w:pPr>
        <w:tabs>
          <w:tab w:val="left" w:pos="284"/>
        </w:tabs>
        <w:jc w:val="both"/>
        <w:rPr>
          <w:rFonts w:ascii="Arial" w:hAnsi="Arial" w:cs="Arial"/>
        </w:rPr>
      </w:pPr>
      <w:r w:rsidRPr="003E68FB">
        <w:rPr>
          <w:rFonts w:ascii="Arial" w:hAnsi="Arial" w:cs="Arial"/>
        </w:rPr>
        <w:t>Rezultat: Właściwości najbardziej obiecujących nośników ceramicznych oraz zdolności katalityczne nanocząstek zdefiniowane.</w:t>
      </w:r>
    </w:p>
    <w:p w14:paraId="03BF430D"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Z. 2.2. Opracowanie metody osadzania nanocząstek katalizatora na powierzchni nośników. </w:t>
      </w:r>
    </w:p>
    <w:p w14:paraId="5B7BED50"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2.2.1 Opracowanie metody osadzania nanocząstek katalizatora na powierzchni nośników typu mata. W następnym etapie głównym celem będzie zaprojektowanie katalizatora, na bazie tlenku manganu do rozkładu nadtlenku wodoru, charakteryzującego się wysoką aktywnością katalityczną oraz odpornością na wodę obecną w strumieniu gazów. W zależności od rodzaju nośnika zostaną opracowane efektywne metody nanoszenia katalizatora, pozwalające otrzymać wysoce aktywny układ katalityczny, charakteryzujący się odpowiednią wytrzymałością mechaniczną. Przewiduje się wykorzystanie 2 metod nanoszenia katalizatora na porowate nośniki: metody koloidalnej nanoszenia nanocząstek katalizatora oraz metody strąceniowo-osadzeniowej. </w:t>
      </w:r>
    </w:p>
    <w:p w14:paraId="3C4BFA9E"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2.2.2 Wstępne badania katalityczne rozkładu nadtlenku wodoru w reaktorze zbiornikowym. </w:t>
      </w:r>
    </w:p>
    <w:p w14:paraId="49DA5019"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2.2.3 Zbadanie wpływu hydrofobowości/hydrofilowości powierzchni na aktywność katalityczną. </w:t>
      </w:r>
    </w:p>
    <w:p w14:paraId="573F9A9C"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W badaniach będą stosowane następujące techniki: niskotemperaturowa adsorpcja azotu, skaningowa mikroskopia elektronowa (SEM), spektroskopia FTIR oraz UV-Vis oraz fluorescencja rentgenowska (XRF). Przygotowanie raportu. </w:t>
      </w:r>
    </w:p>
    <w:p w14:paraId="3E1B301C"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Rezultat: Właściwości katalityczne katalizatorów osadzonych na matach ceramicznych zdefiniowane. </w:t>
      </w:r>
    </w:p>
    <w:p w14:paraId="3411690E" w14:textId="77777777" w:rsidR="00F677C8" w:rsidRPr="003E68FB" w:rsidRDefault="00F677C8" w:rsidP="00F677C8">
      <w:pPr>
        <w:tabs>
          <w:tab w:val="left" w:pos="284"/>
        </w:tabs>
        <w:jc w:val="both"/>
        <w:rPr>
          <w:rFonts w:ascii="Arial" w:hAnsi="Arial" w:cs="Arial"/>
        </w:rPr>
      </w:pPr>
      <w:r w:rsidRPr="003E68FB">
        <w:rPr>
          <w:rFonts w:ascii="Arial" w:hAnsi="Arial" w:cs="Arial"/>
        </w:rPr>
        <w:t xml:space="preserve">Z. 2.3.: Wytypowanie najlepszego układu otrzymanego z wykorzystaniem nośnika typu proszek, zbadanie stabilności właściwości mechanicznych oraz katalitycznych w wielokrotnych cyklach. </w:t>
      </w:r>
    </w:p>
    <w:p w14:paraId="1AF8117C" w14:textId="77777777" w:rsidR="00F677C8" w:rsidRPr="003E68FB" w:rsidRDefault="00F677C8" w:rsidP="00F677C8">
      <w:pPr>
        <w:spacing w:line="240" w:lineRule="auto"/>
        <w:jc w:val="both"/>
        <w:rPr>
          <w:rFonts w:ascii="Arial" w:hAnsi="Arial" w:cs="Arial"/>
        </w:rPr>
      </w:pPr>
      <w:r w:rsidRPr="003E68FB">
        <w:rPr>
          <w:rFonts w:ascii="Arial" w:hAnsi="Arial" w:cs="Arial"/>
        </w:rPr>
        <w:t>2.3.1 Wytypowanie najlepszego układu otrzymanego z wykorzystaniem nośnika typu proszek. Szczegółowo zbadane zostaną właściwości strukturalne i fizykochemiczne nośników oraz określona zostanie zależność aktywności katalitycznej układów od rodzaju nośnika, składu chemicznego katalizatora oraz sposobu jego nanoszenia. Najkorzystniejszy układ zostanie wytypowany do dalszych prac.</w:t>
      </w:r>
    </w:p>
    <w:p w14:paraId="39C37BE4" w14:textId="71001DF0" w:rsidR="00F677C8" w:rsidRPr="003E68FB" w:rsidRDefault="00F677C8" w:rsidP="00F677C8">
      <w:pPr>
        <w:spacing w:line="240" w:lineRule="auto"/>
        <w:jc w:val="both"/>
        <w:rPr>
          <w:rFonts w:ascii="Arial" w:hAnsi="Arial" w:cs="Arial"/>
        </w:rPr>
      </w:pPr>
      <w:r w:rsidRPr="003E68FB">
        <w:rPr>
          <w:rFonts w:ascii="Arial" w:hAnsi="Arial" w:cs="Arial"/>
        </w:rPr>
        <w:lastRenderedPageBreak/>
        <w:t>2.3.2 Opracowanie metody osadzania katalizatora (tlenek manganu + dodatkowe składniki) w</w:t>
      </w:r>
      <w:r w:rsidR="003E68FB">
        <w:rPr>
          <w:rFonts w:ascii="Arial" w:hAnsi="Arial" w:cs="Arial"/>
        </w:rPr>
        <w:t> </w:t>
      </w:r>
      <w:r w:rsidRPr="003E68FB">
        <w:rPr>
          <w:rFonts w:ascii="Arial" w:hAnsi="Arial" w:cs="Arial"/>
        </w:rPr>
        <w:t>porach proszkowych nośników tlenkowych charakteryzujących się różnymi właściwościami strukturalnymi oraz zbadanie ich właściwości fizykochemicznych i katalitycznych. Zbadanie właściwości katalitycznych.</w:t>
      </w:r>
    </w:p>
    <w:p w14:paraId="1B74BC5D" w14:textId="77777777" w:rsidR="00F677C8" w:rsidRPr="003E68FB" w:rsidRDefault="00F677C8" w:rsidP="00F677C8">
      <w:pPr>
        <w:spacing w:line="240" w:lineRule="auto"/>
        <w:jc w:val="both"/>
        <w:rPr>
          <w:rFonts w:ascii="Arial" w:hAnsi="Arial" w:cs="Arial"/>
        </w:rPr>
      </w:pPr>
      <w:r w:rsidRPr="003E68FB">
        <w:rPr>
          <w:rFonts w:ascii="Arial" w:hAnsi="Arial" w:cs="Arial"/>
        </w:rPr>
        <w:t>W badaniach będą stosowane następujące techniki: niskotemperaturowa adsorpcja azotu, skaningowa mikroskopia elektronowa (SEM), spektroskopia FTIR i UV-Vis, oraz fluorescencja rentgenowska (XRF).</w:t>
      </w:r>
    </w:p>
    <w:p w14:paraId="686AE9CA" w14:textId="77777777" w:rsidR="00F677C8" w:rsidRPr="003E68FB" w:rsidRDefault="00F677C8" w:rsidP="00F677C8">
      <w:pPr>
        <w:spacing w:line="240" w:lineRule="auto"/>
        <w:jc w:val="both"/>
        <w:rPr>
          <w:rFonts w:ascii="Arial" w:hAnsi="Arial" w:cs="Arial"/>
        </w:rPr>
      </w:pPr>
      <w:r w:rsidRPr="003E68FB">
        <w:rPr>
          <w:rFonts w:ascii="Arial" w:hAnsi="Arial" w:cs="Arial"/>
        </w:rPr>
        <w:t>Właściwości katalityczne zostaną zbadane w reaktorze przepływowym ze złożem usypanym.</w:t>
      </w:r>
    </w:p>
    <w:p w14:paraId="6897D873" w14:textId="77777777" w:rsidR="00F677C8" w:rsidRPr="003E68FB" w:rsidRDefault="00F677C8" w:rsidP="00F677C8">
      <w:pPr>
        <w:spacing w:line="240" w:lineRule="auto"/>
        <w:jc w:val="both"/>
        <w:rPr>
          <w:rFonts w:ascii="Arial" w:hAnsi="Arial" w:cs="Arial"/>
        </w:rPr>
      </w:pPr>
      <w:r w:rsidRPr="003E68FB">
        <w:rPr>
          <w:rFonts w:ascii="Arial" w:hAnsi="Arial" w:cs="Arial"/>
        </w:rPr>
        <w:t>Rezultat: Właściwości najbardziej obiecujących nośników proszkowych zdefiniowane.</w:t>
      </w:r>
    </w:p>
    <w:p w14:paraId="2457AD77" w14:textId="77777777" w:rsidR="00F677C8" w:rsidRPr="003E68FB" w:rsidRDefault="00F677C8" w:rsidP="00F677C8">
      <w:pPr>
        <w:spacing w:line="240" w:lineRule="auto"/>
        <w:jc w:val="both"/>
        <w:rPr>
          <w:rFonts w:ascii="Arial" w:hAnsi="Arial" w:cs="Arial"/>
        </w:rPr>
      </w:pPr>
      <w:r w:rsidRPr="003E68FB">
        <w:rPr>
          <w:rFonts w:ascii="Arial" w:hAnsi="Arial" w:cs="Arial"/>
        </w:rPr>
        <w:t xml:space="preserve">Z.2.4 Wytypowanie najlepszego układu otrzymanego na bazie proszkowego nośnika, zbadanie stabilności właściwości mechanicznych oraz katalitycznych w wielokrotnych cyklach. </w:t>
      </w:r>
    </w:p>
    <w:p w14:paraId="52A6611B" w14:textId="77777777" w:rsidR="00F677C8" w:rsidRPr="003E68FB" w:rsidRDefault="00F677C8" w:rsidP="00F677C8">
      <w:pPr>
        <w:spacing w:line="240" w:lineRule="auto"/>
        <w:jc w:val="both"/>
        <w:rPr>
          <w:rFonts w:ascii="Arial" w:hAnsi="Arial" w:cs="Arial"/>
        </w:rPr>
      </w:pPr>
      <w:r w:rsidRPr="003E68FB">
        <w:rPr>
          <w:rFonts w:ascii="Arial" w:hAnsi="Arial" w:cs="Arial"/>
        </w:rPr>
        <w:t>2.4.1 Porównanie z układami katalitycznymi otrzymanymi z zastosowaniem nośnika typu mata.</w:t>
      </w:r>
    </w:p>
    <w:p w14:paraId="53E82F76" w14:textId="31A212FE" w:rsidR="00F677C8" w:rsidRPr="003E68FB" w:rsidRDefault="00F677C8" w:rsidP="00F677C8">
      <w:pPr>
        <w:spacing w:line="240" w:lineRule="auto"/>
        <w:jc w:val="both"/>
        <w:rPr>
          <w:rFonts w:ascii="Arial" w:hAnsi="Arial" w:cs="Arial"/>
        </w:rPr>
      </w:pPr>
      <w:r w:rsidRPr="003E68FB">
        <w:rPr>
          <w:rFonts w:ascii="Arial" w:hAnsi="Arial" w:cs="Arial"/>
        </w:rPr>
        <w:t>2.4.2 Wytypowanie najkorzystniejszego układu katalitycznego do badań wdrożeniowych. W</w:t>
      </w:r>
      <w:r w:rsidR="003E68FB">
        <w:rPr>
          <w:rFonts w:ascii="Arial" w:hAnsi="Arial" w:cs="Arial"/>
        </w:rPr>
        <w:t> </w:t>
      </w:r>
      <w:r w:rsidRPr="003E68FB">
        <w:rPr>
          <w:rFonts w:ascii="Arial" w:hAnsi="Arial" w:cs="Arial"/>
        </w:rPr>
        <w:t>badaniach będą stosowane następujące techniki: niskotemperaturowa adsorpcja azotu, skaningowa mikroskopia elektronowa (SEM), spektroskopia FTIR i UV-Vis, oraz fluorescencja rentgenowska (XRF). W testach w skali laboratoryjnej stężenie nadtlenku wodoru będzie kontrolowane z wykorzystaniem spektrometrii UV-Vis.</w:t>
      </w:r>
    </w:p>
    <w:p w14:paraId="0D7195DD" w14:textId="77777777" w:rsidR="00F677C8" w:rsidRPr="003E68FB" w:rsidRDefault="00F677C8" w:rsidP="00F677C8">
      <w:pPr>
        <w:tabs>
          <w:tab w:val="left" w:pos="284"/>
        </w:tabs>
        <w:jc w:val="both"/>
        <w:rPr>
          <w:rFonts w:ascii="Arial" w:hAnsi="Arial" w:cs="Arial"/>
          <w:b/>
          <w:bCs/>
        </w:rPr>
      </w:pPr>
      <w:r w:rsidRPr="003E68FB">
        <w:rPr>
          <w:rFonts w:ascii="Arial" w:hAnsi="Arial" w:cs="Arial"/>
          <w:b/>
          <w:bCs/>
        </w:rPr>
        <w:t xml:space="preserve">Wspólny Słownik Zamówień (CPV): </w:t>
      </w:r>
    </w:p>
    <w:bookmarkEnd w:id="0"/>
    <w:p w14:paraId="598F0A83" w14:textId="77777777" w:rsidR="00F677C8" w:rsidRPr="003E68FB" w:rsidRDefault="00F677C8" w:rsidP="00F677C8">
      <w:pPr>
        <w:spacing w:after="0" w:line="360" w:lineRule="auto"/>
        <w:rPr>
          <w:rFonts w:ascii="Arial" w:hAnsi="Arial" w:cs="Arial"/>
        </w:rPr>
      </w:pPr>
      <w:r w:rsidRPr="003E68FB">
        <w:rPr>
          <w:rFonts w:ascii="Arial" w:hAnsi="Arial" w:cs="Arial"/>
        </w:rPr>
        <w:t>73000000-2 – Usługi badawcze i rozwojowe oraz pokrewne usługi doradcze</w:t>
      </w:r>
    </w:p>
    <w:p w14:paraId="5F932B84" w14:textId="77777777" w:rsidR="00F677C8" w:rsidRPr="003E68FB" w:rsidRDefault="00F677C8" w:rsidP="00F677C8">
      <w:pPr>
        <w:spacing w:after="0" w:line="360" w:lineRule="auto"/>
        <w:rPr>
          <w:rFonts w:ascii="Arial" w:hAnsi="Arial" w:cs="Arial"/>
        </w:rPr>
      </w:pPr>
      <w:r w:rsidRPr="003E68FB">
        <w:rPr>
          <w:rFonts w:ascii="Arial" w:hAnsi="Arial" w:cs="Arial"/>
        </w:rPr>
        <w:t>33000000-1 Urządzenia medyczne</w:t>
      </w:r>
    </w:p>
    <w:p w14:paraId="2BF93E52" w14:textId="77777777" w:rsidR="00F677C8" w:rsidRPr="003E68FB" w:rsidRDefault="00F677C8" w:rsidP="00F677C8">
      <w:pPr>
        <w:spacing w:after="0" w:line="276" w:lineRule="auto"/>
        <w:ind w:left="360"/>
        <w:rPr>
          <w:rFonts w:ascii="Arial" w:hAnsi="Arial" w:cs="Arial"/>
        </w:rPr>
      </w:pPr>
    </w:p>
    <w:p w14:paraId="21268165" w14:textId="77777777" w:rsidR="00054AD4" w:rsidRPr="003E68FB" w:rsidRDefault="00054AD4" w:rsidP="00054AD4">
      <w:pPr>
        <w:pStyle w:val="Akapitzlist"/>
        <w:numPr>
          <w:ilvl w:val="0"/>
          <w:numId w:val="35"/>
        </w:numPr>
        <w:tabs>
          <w:tab w:val="left" w:pos="284"/>
        </w:tabs>
        <w:jc w:val="both"/>
        <w:rPr>
          <w:rFonts w:ascii="Arial" w:hAnsi="Arial" w:cs="Arial"/>
        </w:rPr>
      </w:pPr>
      <w:r w:rsidRPr="003E68FB">
        <w:rPr>
          <w:rFonts w:ascii="Arial" w:hAnsi="Arial" w:cs="Arial"/>
        </w:rPr>
        <w:t>Szczegółowy opis przedmiotu zamówienia:</w:t>
      </w:r>
    </w:p>
    <w:p w14:paraId="30B2BDB7" w14:textId="77777777" w:rsidR="00EB6BD3" w:rsidRPr="003E68FB" w:rsidRDefault="00EB6BD3" w:rsidP="00EB6BD3">
      <w:pPr>
        <w:tabs>
          <w:tab w:val="left" w:pos="284"/>
        </w:tabs>
        <w:jc w:val="both"/>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1"/>
        <w:gridCol w:w="2046"/>
        <w:gridCol w:w="3552"/>
        <w:gridCol w:w="1004"/>
        <w:gridCol w:w="2079"/>
      </w:tblGrid>
      <w:tr w:rsidR="00EA01B6" w:rsidRPr="003E68FB" w14:paraId="64C342FF" w14:textId="1D249625" w:rsidTr="003E68FB">
        <w:trPr>
          <w:trHeight w:val="285"/>
          <w:jc w:val="center"/>
        </w:trPr>
        <w:tc>
          <w:tcPr>
            <w:tcW w:w="210" w:type="pct"/>
            <w:shd w:val="clear" w:color="auto" w:fill="9CC2E5" w:themeFill="accent1" w:themeFillTint="99"/>
            <w:vAlign w:val="center"/>
            <w:hideMark/>
          </w:tcPr>
          <w:p w14:paraId="68BDFB89" w14:textId="77777777" w:rsidR="00EA01B6" w:rsidRPr="003E68FB" w:rsidRDefault="00EA01B6" w:rsidP="00B752DD">
            <w:pPr>
              <w:spacing w:after="0" w:line="240" w:lineRule="auto"/>
              <w:jc w:val="center"/>
              <w:rPr>
                <w:rFonts w:ascii="Arial" w:eastAsia="Times New Roman" w:hAnsi="Arial" w:cs="Arial"/>
                <w:b/>
                <w:bCs/>
                <w:color w:val="000000"/>
                <w:sz w:val="16"/>
                <w:szCs w:val="16"/>
                <w:lang w:eastAsia="pl-PL"/>
              </w:rPr>
            </w:pPr>
            <w:r w:rsidRPr="003E68FB">
              <w:rPr>
                <w:rFonts w:ascii="Arial" w:hAnsi="Arial" w:cs="Arial"/>
                <w:b/>
                <w:bCs/>
                <w:sz w:val="16"/>
                <w:szCs w:val="16"/>
              </w:rPr>
              <w:t>Lp.</w:t>
            </w:r>
          </w:p>
        </w:tc>
        <w:tc>
          <w:tcPr>
            <w:tcW w:w="1129" w:type="pct"/>
            <w:shd w:val="clear" w:color="auto" w:fill="9CC2E5" w:themeFill="accent1" w:themeFillTint="99"/>
            <w:vAlign w:val="center"/>
            <w:hideMark/>
          </w:tcPr>
          <w:p w14:paraId="5B67AFC7" w14:textId="77777777" w:rsidR="00EA01B6" w:rsidRPr="003E68FB" w:rsidRDefault="00EA01B6" w:rsidP="00B752DD">
            <w:pPr>
              <w:spacing w:after="0" w:line="240" w:lineRule="auto"/>
              <w:jc w:val="center"/>
              <w:rPr>
                <w:rFonts w:ascii="Arial" w:eastAsia="Times New Roman" w:hAnsi="Arial" w:cs="Arial"/>
                <w:b/>
                <w:bCs/>
                <w:color w:val="000000"/>
                <w:sz w:val="16"/>
                <w:szCs w:val="16"/>
                <w:lang w:eastAsia="pl-PL"/>
              </w:rPr>
            </w:pPr>
            <w:r w:rsidRPr="003E68FB">
              <w:rPr>
                <w:rFonts w:ascii="Arial" w:eastAsia="Times New Roman" w:hAnsi="Arial" w:cs="Arial"/>
                <w:b/>
                <w:bCs/>
                <w:sz w:val="16"/>
                <w:szCs w:val="16"/>
              </w:rPr>
              <w:t xml:space="preserve">Nazwa materiału </w:t>
            </w:r>
          </w:p>
        </w:tc>
        <w:tc>
          <w:tcPr>
            <w:tcW w:w="1960" w:type="pct"/>
            <w:shd w:val="clear" w:color="auto" w:fill="9CC2E5" w:themeFill="accent1" w:themeFillTint="99"/>
            <w:vAlign w:val="center"/>
            <w:hideMark/>
          </w:tcPr>
          <w:p w14:paraId="33CF4C8C" w14:textId="4D9BF9BA" w:rsidR="00EA01B6" w:rsidRPr="003E68FB" w:rsidRDefault="00EA01B6" w:rsidP="00B752DD">
            <w:pPr>
              <w:spacing w:after="0" w:line="240" w:lineRule="auto"/>
              <w:jc w:val="center"/>
              <w:rPr>
                <w:rFonts w:ascii="Arial" w:eastAsia="Times New Roman" w:hAnsi="Arial" w:cs="Arial"/>
                <w:b/>
                <w:bCs/>
                <w:color w:val="000000"/>
                <w:sz w:val="16"/>
                <w:szCs w:val="16"/>
                <w:lang w:eastAsia="pl-PL"/>
              </w:rPr>
            </w:pPr>
            <w:r w:rsidRPr="003E68FB">
              <w:rPr>
                <w:rFonts w:ascii="Arial" w:eastAsia="Times New Roman" w:hAnsi="Arial" w:cs="Arial"/>
                <w:b/>
                <w:bCs/>
                <w:sz w:val="16"/>
                <w:szCs w:val="16"/>
              </w:rPr>
              <w:t>Parametry wymagane</w:t>
            </w:r>
          </w:p>
        </w:tc>
        <w:tc>
          <w:tcPr>
            <w:tcW w:w="554" w:type="pct"/>
            <w:shd w:val="clear" w:color="auto" w:fill="9CC2E5" w:themeFill="accent1" w:themeFillTint="99"/>
            <w:vAlign w:val="center"/>
            <w:hideMark/>
          </w:tcPr>
          <w:p w14:paraId="32B855E0" w14:textId="77777777" w:rsidR="00EA01B6" w:rsidRPr="003E68FB" w:rsidRDefault="00EA01B6" w:rsidP="00B752DD">
            <w:pPr>
              <w:spacing w:after="0" w:line="240" w:lineRule="auto"/>
              <w:jc w:val="center"/>
              <w:rPr>
                <w:rFonts w:ascii="Arial" w:eastAsia="Times New Roman" w:hAnsi="Arial" w:cs="Arial"/>
                <w:b/>
                <w:bCs/>
                <w:color w:val="000000"/>
                <w:sz w:val="16"/>
                <w:szCs w:val="16"/>
                <w:lang w:eastAsia="pl-PL"/>
              </w:rPr>
            </w:pPr>
            <w:r w:rsidRPr="003E68FB">
              <w:rPr>
                <w:rFonts w:ascii="Arial" w:eastAsia="Times New Roman" w:hAnsi="Arial" w:cs="Arial"/>
                <w:b/>
                <w:bCs/>
                <w:sz w:val="16"/>
                <w:szCs w:val="16"/>
              </w:rPr>
              <w:t>Ilość</w:t>
            </w:r>
          </w:p>
        </w:tc>
        <w:tc>
          <w:tcPr>
            <w:tcW w:w="1147" w:type="pct"/>
            <w:shd w:val="clear" w:color="auto" w:fill="9CC2E5" w:themeFill="accent1" w:themeFillTint="99"/>
          </w:tcPr>
          <w:p w14:paraId="084365E0" w14:textId="77777777" w:rsidR="00EA01B6" w:rsidRPr="003E68FB" w:rsidRDefault="00EA01B6" w:rsidP="00EA01B6">
            <w:pPr>
              <w:spacing w:after="0" w:line="240" w:lineRule="auto"/>
              <w:jc w:val="center"/>
              <w:rPr>
                <w:rFonts w:ascii="Arial" w:eastAsia="Times New Roman" w:hAnsi="Arial" w:cs="Arial"/>
                <w:b/>
                <w:bCs/>
                <w:sz w:val="16"/>
                <w:szCs w:val="16"/>
              </w:rPr>
            </w:pPr>
            <w:r w:rsidRPr="003E68FB">
              <w:rPr>
                <w:rFonts w:ascii="Arial" w:eastAsia="Times New Roman" w:hAnsi="Arial" w:cs="Arial"/>
                <w:b/>
                <w:bCs/>
                <w:sz w:val="16"/>
                <w:szCs w:val="16"/>
              </w:rPr>
              <w:t>Specyfikacja techniczna – OFEROWANE</w:t>
            </w:r>
          </w:p>
          <w:p w14:paraId="1FA0CAB5" w14:textId="1CA7F182" w:rsidR="00EA01B6" w:rsidRPr="003E68FB" w:rsidRDefault="00EA01B6" w:rsidP="00EA01B6">
            <w:pPr>
              <w:spacing w:after="0" w:line="240" w:lineRule="auto"/>
              <w:jc w:val="center"/>
              <w:rPr>
                <w:rFonts w:ascii="Arial" w:eastAsia="Times New Roman" w:hAnsi="Arial" w:cs="Arial"/>
                <w:b/>
                <w:bCs/>
                <w:sz w:val="16"/>
                <w:szCs w:val="16"/>
              </w:rPr>
            </w:pPr>
            <w:r w:rsidRPr="003E68FB">
              <w:rPr>
                <w:rFonts w:ascii="Arial" w:eastAsia="Times New Roman" w:hAnsi="Arial" w:cs="Arial"/>
                <w:b/>
                <w:bCs/>
                <w:sz w:val="16"/>
                <w:szCs w:val="16"/>
              </w:rPr>
              <w:t>(proszę wpisać np.: TAK-jeśli oferta spełnia dany parametr, NIE-jeśli go nie spełnia lub dla każdego z wyspecyfikowanych parametrów określić oferowaną wielkość/funkcjonalność)</w:t>
            </w:r>
          </w:p>
        </w:tc>
      </w:tr>
      <w:tr w:rsidR="003E68FB" w:rsidRPr="003E68FB" w14:paraId="08A8B1F6" w14:textId="768D3D3E" w:rsidTr="003E68FB">
        <w:trPr>
          <w:trHeight w:val="1035"/>
          <w:jc w:val="center"/>
        </w:trPr>
        <w:tc>
          <w:tcPr>
            <w:tcW w:w="210" w:type="pct"/>
            <w:vAlign w:val="center"/>
            <w:hideMark/>
          </w:tcPr>
          <w:p w14:paraId="31EE1B90" w14:textId="77777777" w:rsidR="003E68FB" w:rsidRPr="003E68FB" w:rsidRDefault="003E68FB" w:rsidP="003E68FB">
            <w:pPr>
              <w:spacing w:after="0" w:line="240" w:lineRule="auto"/>
              <w:jc w:val="center"/>
              <w:rPr>
                <w:rFonts w:ascii="Arial" w:eastAsia="Times New Roman" w:hAnsi="Arial" w:cs="Arial"/>
                <w:sz w:val="16"/>
                <w:szCs w:val="16"/>
                <w:lang w:eastAsia="pl-PL"/>
              </w:rPr>
            </w:pPr>
            <w:r w:rsidRPr="003E68FB">
              <w:rPr>
                <w:rFonts w:ascii="Arial" w:hAnsi="Arial" w:cs="Arial"/>
                <w:sz w:val="16"/>
                <w:szCs w:val="16"/>
              </w:rPr>
              <w:t>1.</w:t>
            </w:r>
          </w:p>
        </w:tc>
        <w:tc>
          <w:tcPr>
            <w:tcW w:w="1129" w:type="pct"/>
          </w:tcPr>
          <w:p w14:paraId="16A41E82" w14:textId="0F1062ED" w:rsidR="003E68FB" w:rsidRPr="003E68FB" w:rsidRDefault="003E68FB" w:rsidP="003E68FB">
            <w:pPr>
              <w:spacing w:after="0" w:line="240" w:lineRule="auto"/>
              <w:rPr>
                <w:rFonts w:ascii="Arial" w:eastAsia="Times New Roman" w:hAnsi="Arial" w:cs="Arial"/>
                <w:sz w:val="16"/>
                <w:szCs w:val="16"/>
                <w:lang w:eastAsia="pl-PL"/>
              </w:rPr>
            </w:pPr>
            <w:r w:rsidRPr="003E68FB">
              <w:rPr>
                <w:rFonts w:ascii="Arial" w:hAnsi="Arial" w:cs="Arial"/>
                <w:b/>
              </w:rPr>
              <w:t>Charakterystyka nośników katalitycznych</w:t>
            </w:r>
          </w:p>
        </w:tc>
        <w:tc>
          <w:tcPr>
            <w:tcW w:w="1960" w:type="pct"/>
          </w:tcPr>
          <w:p w14:paraId="02AFD9AB" w14:textId="77777777" w:rsidR="003E68FB" w:rsidRPr="003E68FB" w:rsidRDefault="003E68FB" w:rsidP="003E68FB">
            <w:pPr>
              <w:contextualSpacing/>
              <w:jc w:val="both"/>
              <w:rPr>
                <w:rFonts w:ascii="Arial" w:hAnsi="Arial" w:cs="Arial"/>
                <w:sz w:val="18"/>
                <w:szCs w:val="18"/>
              </w:rPr>
            </w:pPr>
            <w:r w:rsidRPr="003E68FB">
              <w:rPr>
                <w:rFonts w:ascii="Arial" w:hAnsi="Arial" w:cs="Arial"/>
                <w:sz w:val="18"/>
                <w:szCs w:val="18"/>
              </w:rPr>
              <w:t>1. Zbadanie wpływu rodzaju nośnika na efektywność pracy układu katalitycznego. Przetestowanie dwóch typów nośników:</w:t>
            </w:r>
          </w:p>
          <w:p w14:paraId="2F3E381C" w14:textId="77777777" w:rsidR="003E68FB" w:rsidRPr="003E68FB" w:rsidRDefault="003E68FB" w:rsidP="003E68FB">
            <w:pPr>
              <w:contextualSpacing/>
              <w:jc w:val="both"/>
              <w:rPr>
                <w:rFonts w:ascii="Arial" w:hAnsi="Arial" w:cs="Arial"/>
                <w:sz w:val="18"/>
                <w:szCs w:val="18"/>
              </w:rPr>
            </w:pPr>
            <w:r w:rsidRPr="003E68FB">
              <w:rPr>
                <w:rFonts w:ascii="Arial" w:hAnsi="Arial" w:cs="Arial"/>
                <w:sz w:val="18"/>
                <w:szCs w:val="18"/>
              </w:rPr>
              <w:t>1) nośniki ceramiczne, ceramiczno-polimerowe w postaci mat o różnej porowatości i grubości (2 rodzaje zaproponowane przez Zamawiającego)</w:t>
            </w:r>
          </w:p>
          <w:p w14:paraId="00FB4C7D" w14:textId="77777777" w:rsidR="003E68FB" w:rsidRPr="003E68FB" w:rsidRDefault="003E68FB" w:rsidP="003E68FB">
            <w:pPr>
              <w:contextualSpacing/>
              <w:jc w:val="both"/>
              <w:rPr>
                <w:rFonts w:ascii="Arial" w:hAnsi="Arial" w:cs="Arial"/>
                <w:sz w:val="18"/>
                <w:szCs w:val="18"/>
              </w:rPr>
            </w:pPr>
            <w:r w:rsidRPr="003E68FB">
              <w:rPr>
                <w:rFonts w:ascii="Arial" w:hAnsi="Arial" w:cs="Arial"/>
                <w:sz w:val="18"/>
                <w:szCs w:val="18"/>
              </w:rPr>
              <w:t>2) porowate nośniki tlenkowe na bazie krzemionki, tlenku glinu lub mieszaniny tlenków w postaci proszkowej o określonej wielkości ziaren. (1 rodzaj</w:t>
            </w:r>
            <w:r w:rsidRPr="003E68FB">
              <w:rPr>
                <w:rFonts w:ascii="Arial" w:hAnsi="Arial" w:cs="Arial"/>
              </w:rPr>
              <w:t xml:space="preserve"> </w:t>
            </w:r>
            <w:r w:rsidRPr="003E68FB">
              <w:rPr>
                <w:rFonts w:ascii="Arial" w:hAnsi="Arial" w:cs="Arial"/>
                <w:sz w:val="18"/>
                <w:szCs w:val="18"/>
              </w:rPr>
              <w:t>zaproponowany przez Zamawiającego )</w:t>
            </w:r>
          </w:p>
          <w:p w14:paraId="43B21860" w14:textId="77777777" w:rsidR="003E68FB" w:rsidRPr="003E68FB" w:rsidRDefault="003E68FB" w:rsidP="003E68FB">
            <w:pPr>
              <w:contextualSpacing/>
              <w:jc w:val="both"/>
              <w:rPr>
                <w:rFonts w:ascii="Arial" w:hAnsi="Arial" w:cs="Arial"/>
                <w:sz w:val="18"/>
                <w:szCs w:val="18"/>
              </w:rPr>
            </w:pPr>
            <w:r w:rsidRPr="003E68FB">
              <w:rPr>
                <w:rFonts w:ascii="Arial" w:hAnsi="Arial" w:cs="Arial"/>
                <w:sz w:val="18"/>
                <w:szCs w:val="18"/>
              </w:rPr>
              <w:t>Zbadanie ich właściwości fizykochemicznych, w tym: oznaczenie powierzchni właściwej oraz opis morfologii powierzchni przy pomocy następujących technik</w:t>
            </w:r>
            <w:r w:rsidRPr="003E68FB">
              <w:rPr>
                <w:rFonts w:ascii="Arial" w:hAnsi="Arial" w:cs="Arial"/>
              </w:rPr>
              <w:t>:</w:t>
            </w:r>
          </w:p>
          <w:p w14:paraId="7A6CD69D" w14:textId="225DE0DD" w:rsidR="003E68FB" w:rsidRPr="003E68FB" w:rsidRDefault="003E68FB" w:rsidP="003E68FB">
            <w:pPr>
              <w:pStyle w:val="Akapitzlist"/>
              <w:numPr>
                <w:ilvl w:val="0"/>
                <w:numId w:val="37"/>
              </w:numPr>
              <w:spacing w:after="0" w:line="240" w:lineRule="auto"/>
              <w:contextualSpacing w:val="0"/>
              <w:rPr>
                <w:rFonts w:ascii="Arial" w:eastAsia="Times New Roman" w:hAnsi="Arial" w:cs="Arial"/>
                <w:sz w:val="16"/>
                <w:szCs w:val="16"/>
                <w:lang w:eastAsia="pl-PL"/>
              </w:rPr>
            </w:pPr>
            <w:r w:rsidRPr="003E68FB">
              <w:rPr>
                <w:rFonts w:ascii="Arial" w:hAnsi="Arial" w:cs="Arial"/>
                <w:sz w:val="18"/>
                <w:szCs w:val="18"/>
              </w:rPr>
              <w:lastRenderedPageBreak/>
              <w:t>niskotemperaturowa adsorpcja azotu, skaningowa mikroskopia elektronowa (SEM), transmisyjna mikroskopia elektronowa (TEM).</w:t>
            </w:r>
          </w:p>
        </w:tc>
        <w:tc>
          <w:tcPr>
            <w:tcW w:w="554" w:type="pct"/>
            <w:vAlign w:val="center"/>
          </w:tcPr>
          <w:p w14:paraId="3C725160" w14:textId="06882FE4" w:rsidR="003E68FB" w:rsidRPr="003E68FB" w:rsidRDefault="003E68FB" w:rsidP="003E68FB">
            <w:pPr>
              <w:spacing w:after="0" w:line="240" w:lineRule="auto"/>
              <w:rPr>
                <w:rFonts w:ascii="Arial" w:eastAsia="Times New Roman" w:hAnsi="Arial" w:cs="Arial"/>
                <w:color w:val="000000"/>
                <w:sz w:val="16"/>
                <w:szCs w:val="16"/>
                <w:lang w:eastAsia="pl-PL"/>
              </w:rPr>
            </w:pPr>
            <w:r w:rsidRPr="003E68FB">
              <w:rPr>
                <w:rFonts w:ascii="Arial" w:eastAsia="Times New Roman" w:hAnsi="Arial" w:cs="Arial"/>
                <w:sz w:val="16"/>
                <w:szCs w:val="16"/>
              </w:rPr>
              <w:lastRenderedPageBreak/>
              <w:t>1 kpl.</w:t>
            </w:r>
          </w:p>
        </w:tc>
        <w:tc>
          <w:tcPr>
            <w:tcW w:w="1147" w:type="pct"/>
          </w:tcPr>
          <w:p w14:paraId="23737C45" w14:textId="77777777" w:rsidR="003E68FB" w:rsidRPr="003E68FB" w:rsidRDefault="003E68FB" w:rsidP="003E68FB">
            <w:pPr>
              <w:spacing w:after="0" w:line="240" w:lineRule="auto"/>
              <w:rPr>
                <w:rFonts w:ascii="Arial" w:eastAsia="Times New Roman" w:hAnsi="Arial" w:cs="Arial"/>
                <w:sz w:val="16"/>
                <w:szCs w:val="16"/>
              </w:rPr>
            </w:pPr>
          </w:p>
        </w:tc>
      </w:tr>
      <w:tr w:rsidR="003E68FB" w:rsidRPr="003E68FB" w14:paraId="4D2EAE5A" w14:textId="20732994" w:rsidTr="003E68FB">
        <w:trPr>
          <w:trHeight w:val="1447"/>
          <w:jc w:val="center"/>
        </w:trPr>
        <w:tc>
          <w:tcPr>
            <w:tcW w:w="210" w:type="pct"/>
            <w:vAlign w:val="center"/>
          </w:tcPr>
          <w:p w14:paraId="4ABFD4ED" w14:textId="77777777" w:rsidR="003E68FB" w:rsidRPr="003E68FB" w:rsidRDefault="003E68FB" w:rsidP="003E68FB">
            <w:pPr>
              <w:spacing w:after="0" w:line="240" w:lineRule="auto"/>
              <w:jc w:val="center"/>
              <w:rPr>
                <w:rFonts w:ascii="Arial" w:hAnsi="Arial" w:cs="Arial"/>
                <w:sz w:val="16"/>
                <w:szCs w:val="16"/>
              </w:rPr>
            </w:pPr>
            <w:r w:rsidRPr="003E68FB">
              <w:rPr>
                <w:rFonts w:ascii="Arial" w:hAnsi="Arial" w:cs="Arial"/>
                <w:sz w:val="16"/>
                <w:szCs w:val="16"/>
              </w:rPr>
              <w:t>2</w:t>
            </w:r>
          </w:p>
        </w:tc>
        <w:tc>
          <w:tcPr>
            <w:tcW w:w="1129" w:type="pct"/>
          </w:tcPr>
          <w:p w14:paraId="3C586888" w14:textId="31A1FABF" w:rsidR="003E68FB" w:rsidRPr="003E68FB" w:rsidRDefault="003E68FB" w:rsidP="003E68FB">
            <w:pPr>
              <w:spacing w:after="0" w:line="240" w:lineRule="auto"/>
              <w:rPr>
                <w:rFonts w:ascii="Arial" w:eastAsia="Times New Roman" w:hAnsi="Arial" w:cs="Arial"/>
                <w:sz w:val="16"/>
                <w:szCs w:val="16"/>
              </w:rPr>
            </w:pPr>
            <w:r w:rsidRPr="003E68FB">
              <w:rPr>
                <w:rFonts w:ascii="Arial" w:hAnsi="Arial" w:cs="Arial"/>
                <w:b/>
              </w:rPr>
              <w:t>Opracowanie metody modyfikacji powierzchni nośnika</w:t>
            </w:r>
          </w:p>
        </w:tc>
        <w:tc>
          <w:tcPr>
            <w:tcW w:w="1960" w:type="pct"/>
          </w:tcPr>
          <w:p w14:paraId="50D9A66D" w14:textId="2E1D3EB7" w:rsidR="003E68FB" w:rsidRPr="003E68FB" w:rsidRDefault="003E68FB" w:rsidP="003E68FB">
            <w:pPr>
              <w:spacing w:after="0" w:line="240" w:lineRule="auto"/>
              <w:rPr>
                <w:rFonts w:ascii="Arial" w:eastAsia="Times New Roman" w:hAnsi="Arial" w:cs="Arial"/>
                <w:sz w:val="16"/>
                <w:szCs w:val="16"/>
              </w:rPr>
            </w:pPr>
            <w:r w:rsidRPr="003E68FB">
              <w:rPr>
                <w:rFonts w:ascii="Arial" w:hAnsi="Arial" w:cs="Arial"/>
                <w:sz w:val="18"/>
                <w:szCs w:val="18"/>
              </w:rPr>
              <w:t>Opracowanie metody obróbki powierzchni 3 wybranych nośników w celu wygenerowania większej powierzchni właściwej oraz odpowiednich grup funkcyjnych.</w:t>
            </w:r>
          </w:p>
        </w:tc>
        <w:tc>
          <w:tcPr>
            <w:tcW w:w="554" w:type="pct"/>
            <w:vAlign w:val="center"/>
          </w:tcPr>
          <w:p w14:paraId="48D27711" w14:textId="32FBB757" w:rsidR="003E68FB" w:rsidRPr="003E68FB" w:rsidRDefault="003E68FB" w:rsidP="003E68FB">
            <w:pPr>
              <w:spacing w:after="0" w:line="240" w:lineRule="auto"/>
              <w:rPr>
                <w:rFonts w:ascii="Arial" w:eastAsia="Times New Roman" w:hAnsi="Arial" w:cs="Arial"/>
                <w:sz w:val="16"/>
                <w:szCs w:val="16"/>
              </w:rPr>
            </w:pPr>
            <w:r w:rsidRPr="003E68FB">
              <w:rPr>
                <w:rFonts w:ascii="Arial" w:eastAsia="Times New Roman" w:hAnsi="Arial" w:cs="Arial"/>
                <w:sz w:val="16"/>
                <w:szCs w:val="16"/>
              </w:rPr>
              <w:t>1 kpl.</w:t>
            </w:r>
          </w:p>
        </w:tc>
        <w:tc>
          <w:tcPr>
            <w:tcW w:w="1147" w:type="pct"/>
          </w:tcPr>
          <w:p w14:paraId="7D0EC351" w14:textId="77777777" w:rsidR="003E68FB" w:rsidRPr="003E68FB" w:rsidRDefault="003E68FB" w:rsidP="003E68FB">
            <w:pPr>
              <w:spacing w:after="0" w:line="240" w:lineRule="auto"/>
              <w:rPr>
                <w:rFonts w:ascii="Arial" w:eastAsia="Times New Roman" w:hAnsi="Arial" w:cs="Arial"/>
                <w:sz w:val="16"/>
                <w:szCs w:val="16"/>
              </w:rPr>
            </w:pPr>
          </w:p>
        </w:tc>
      </w:tr>
      <w:tr w:rsidR="003E68FB" w:rsidRPr="003E68FB" w14:paraId="322257FB" w14:textId="3A67EF3D" w:rsidTr="003E68FB">
        <w:trPr>
          <w:trHeight w:val="2509"/>
          <w:jc w:val="center"/>
        </w:trPr>
        <w:tc>
          <w:tcPr>
            <w:tcW w:w="210" w:type="pct"/>
            <w:vAlign w:val="center"/>
            <w:hideMark/>
          </w:tcPr>
          <w:p w14:paraId="12E3911C" w14:textId="77777777" w:rsidR="003E68FB" w:rsidRPr="003E68FB" w:rsidRDefault="003E68FB" w:rsidP="003E68FB">
            <w:pPr>
              <w:spacing w:after="0" w:line="240" w:lineRule="auto"/>
              <w:jc w:val="center"/>
              <w:rPr>
                <w:rFonts w:ascii="Arial" w:eastAsia="Times New Roman" w:hAnsi="Arial" w:cs="Arial"/>
                <w:sz w:val="16"/>
                <w:szCs w:val="16"/>
                <w:lang w:eastAsia="pl-PL"/>
              </w:rPr>
            </w:pPr>
            <w:r w:rsidRPr="003E68FB">
              <w:rPr>
                <w:rFonts w:ascii="Arial" w:hAnsi="Arial" w:cs="Arial"/>
                <w:sz w:val="16"/>
                <w:szCs w:val="16"/>
                <w:lang w:val="en-US"/>
              </w:rPr>
              <w:t>3.</w:t>
            </w:r>
          </w:p>
        </w:tc>
        <w:tc>
          <w:tcPr>
            <w:tcW w:w="1129" w:type="pct"/>
          </w:tcPr>
          <w:p w14:paraId="3F428D8E" w14:textId="7DB55BAB" w:rsidR="003E68FB" w:rsidRPr="003E68FB" w:rsidRDefault="003E68FB" w:rsidP="003E68FB">
            <w:pPr>
              <w:spacing w:after="0" w:line="240" w:lineRule="auto"/>
              <w:rPr>
                <w:rFonts w:ascii="Arial" w:eastAsia="Times New Roman" w:hAnsi="Arial" w:cs="Arial"/>
                <w:sz w:val="16"/>
                <w:szCs w:val="16"/>
                <w:lang w:eastAsia="pl-PL"/>
              </w:rPr>
            </w:pPr>
            <w:r w:rsidRPr="003E68FB">
              <w:rPr>
                <w:rFonts w:ascii="Arial" w:hAnsi="Arial" w:cs="Arial"/>
                <w:b/>
              </w:rPr>
              <w:t>Opracowanie metody syntezy nanocząstek katalitycznych</w:t>
            </w:r>
          </w:p>
        </w:tc>
        <w:tc>
          <w:tcPr>
            <w:tcW w:w="1960" w:type="pct"/>
          </w:tcPr>
          <w:p w14:paraId="318AB1DF" w14:textId="77777777" w:rsidR="003E68FB" w:rsidRPr="003E68FB" w:rsidRDefault="003E68FB" w:rsidP="003E68FB">
            <w:pPr>
              <w:contextualSpacing/>
              <w:jc w:val="both"/>
              <w:rPr>
                <w:rFonts w:ascii="Arial" w:hAnsi="Arial" w:cs="Arial"/>
                <w:sz w:val="18"/>
                <w:szCs w:val="18"/>
              </w:rPr>
            </w:pPr>
            <w:r w:rsidRPr="003E68FB">
              <w:rPr>
                <w:rFonts w:ascii="Arial" w:hAnsi="Arial" w:cs="Arial"/>
                <w:sz w:val="18"/>
                <w:szCs w:val="18"/>
              </w:rPr>
              <w:t>Opracowanie metody syntezy nanocząstek tlenku manganu modyfikowanego dodatkowymi komponentami (np., Cu). Zbadanie właściwości fizykochemicznych nanocząstek oraz katalitycznych w procesie rozkładu nadtlenku wodoru w zależności od sposobu ich otrzymywania oraz składu chemicznego celem wytypowania najkorzystniejszego składu nanocząstek katalizatora.</w:t>
            </w:r>
          </w:p>
          <w:p w14:paraId="30D69081" w14:textId="77777777" w:rsidR="003E68FB" w:rsidRPr="003E68FB" w:rsidRDefault="003E68FB" w:rsidP="003E68FB">
            <w:pPr>
              <w:contextualSpacing/>
              <w:jc w:val="both"/>
              <w:rPr>
                <w:rFonts w:ascii="Arial" w:hAnsi="Arial" w:cs="Arial"/>
                <w:sz w:val="18"/>
                <w:szCs w:val="18"/>
              </w:rPr>
            </w:pPr>
          </w:p>
          <w:p w14:paraId="32726C32" w14:textId="77777777" w:rsidR="003E68FB" w:rsidRPr="003E68FB" w:rsidRDefault="003E68FB" w:rsidP="003E68FB">
            <w:pPr>
              <w:contextualSpacing/>
              <w:jc w:val="both"/>
              <w:rPr>
                <w:rFonts w:ascii="Arial" w:hAnsi="Arial" w:cs="Arial"/>
                <w:sz w:val="18"/>
                <w:szCs w:val="18"/>
              </w:rPr>
            </w:pPr>
            <w:r w:rsidRPr="003E68FB">
              <w:rPr>
                <w:rFonts w:ascii="Arial" w:hAnsi="Arial" w:cs="Arial"/>
                <w:sz w:val="18"/>
                <w:szCs w:val="18"/>
              </w:rPr>
              <w:t>Charakterystyka nanocząstek na podstawie następujących technik pomiarowych:</w:t>
            </w:r>
          </w:p>
          <w:p w14:paraId="74C04390" w14:textId="6AAD9101" w:rsidR="003E68FB" w:rsidRPr="003E68FB" w:rsidRDefault="003E68FB" w:rsidP="003E68FB">
            <w:pPr>
              <w:pStyle w:val="Akapitzlist"/>
              <w:numPr>
                <w:ilvl w:val="0"/>
                <w:numId w:val="38"/>
              </w:numPr>
              <w:spacing w:after="0" w:line="240" w:lineRule="auto"/>
              <w:contextualSpacing w:val="0"/>
              <w:rPr>
                <w:rFonts w:ascii="Arial" w:eastAsia="Times New Roman" w:hAnsi="Arial" w:cs="Arial"/>
                <w:sz w:val="16"/>
                <w:szCs w:val="16"/>
                <w:lang w:eastAsia="pl-PL"/>
              </w:rPr>
            </w:pPr>
            <w:r w:rsidRPr="003E68FB">
              <w:rPr>
                <w:rFonts w:ascii="Arial" w:hAnsi="Arial" w:cs="Arial"/>
                <w:sz w:val="18"/>
                <w:szCs w:val="18"/>
              </w:rPr>
              <w:t xml:space="preserve">niskotemperaturowa adsorpcja azotu, skaningowa mikroskopia elektronowa (SEM), transmisyjna mikroskopia elektronowa (TEM), dynamiczne rozpraszanie światła (DLS), spektroskopia FTIR oraz UV-Vis, fluorescencja rentgenowska (XRF) oraz dyfrakcja promieni X (XRD). </w:t>
            </w:r>
          </w:p>
        </w:tc>
        <w:tc>
          <w:tcPr>
            <w:tcW w:w="554" w:type="pct"/>
            <w:vAlign w:val="center"/>
          </w:tcPr>
          <w:p w14:paraId="0EECEBE5" w14:textId="1FA0C136" w:rsidR="003E68FB" w:rsidRPr="003E68FB" w:rsidRDefault="003E68FB" w:rsidP="003E68FB">
            <w:pPr>
              <w:spacing w:after="0" w:line="240" w:lineRule="auto"/>
              <w:rPr>
                <w:rFonts w:ascii="Arial" w:eastAsia="Times New Roman" w:hAnsi="Arial" w:cs="Arial"/>
                <w:color w:val="000000"/>
                <w:sz w:val="16"/>
                <w:szCs w:val="16"/>
                <w:lang w:eastAsia="pl-PL"/>
              </w:rPr>
            </w:pPr>
            <w:r w:rsidRPr="003E68FB">
              <w:rPr>
                <w:rFonts w:ascii="Arial" w:eastAsia="Times New Roman" w:hAnsi="Arial" w:cs="Arial"/>
                <w:sz w:val="16"/>
                <w:szCs w:val="16"/>
              </w:rPr>
              <w:t>1 kpl.</w:t>
            </w:r>
          </w:p>
        </w:tc>
        <w:tc>
          <w:tcPr>
            <w:tcW w:w="1147" w:type="pct"/>
          </w:tcPr>
          <w:p w14:paraId="4051D7E5" w14:textId="77777777" w:rsidR="003E68FB" w:rsidRPr="003E68FB" w:rsidRDefault="003E68FB" w:rsidP="003E68FB">
            <w:pPr>
              <w:spacing w:after="0" w:line="240" w:lineRule="auto"/>
              <w:rPr>
                <w:rFonts w:ascii="Arial" w:eastAsia="Times New Roman" w:hAnsi="Arial" w:cs="Arial"/>
                <w:sz w:val="16"/>
                <w:szCs w:val="16"/>
              </w:rPr>
            </w:pPr>
          </w:p>
        </w:tc>
      </w:tr>
      <w:tr w:rsidR="003E68FB" w:rsidRPr="003E68FB" w14:paraId="134D08E9" w14:textId="1ED432C7" w:rsidTr="003E68FB">
        <w:trPr>
          <w:trHeight w:val="971"/>
          <w:jc w:val="center"/>
        </w:trPr>
        <w:tc>
          <w:tcPr>
            <w:tcW w:w="210" w:type="pct"/>
            <w:vAlign w:val="center"/>
            <w:hideMark/>
          </w:tcPr>
          <w:p w14:paraId="6A95FCF7" w14:textId="77777777" w:rsidR="003E68FB" w:rsidRPr="003E68FB" w:rsidRDefault="003E68FB" w:rsidP="003E68FB">
            <w:pPr>
              <w:spacing w:after="0" w:line="240" w:lineRule="auto"/>
              <w:jc w:val="center"/>
              <w:rPr>
                <w:rFonts w:ascii="Arial" w:eastAsia="Times New Roman" w:hAnsi="Arial" w:cs="Arial"/>
                <w:sz w:val="16"/>
                <w:szCs w:val="16"/>
                <w:lang w:eastAsia="pl-PL"/>
              </w:rPr>
            </w:pPr>
            <w:r w:rsidRPr="003E68FB">
              <w:rPr>
                <w:rFonts w:ascii="Arial" w:eastAsia="Times New Roman" w:hAnsi="Arial" w:cs="Arial"/>
                <w:sz w:val="16"/>
                <w:szCs w:val="16"/>
                <w:lang w:eastAsia="pl-PL"/>
              </w:rPr>
              <w:t>4.</w:t>
            </w:r>
          </w:p>
        </w:tc>
        <w:tc>
          <w:tcPr>
            <w:tcW w:w="1129" w:type="pct"/>
          </w:tcPr>
          <w:p w14:paraId="17168632" w14:textId="7520F308" w:rsidR="003E68FB" w:rsidRPr="003E68FB" w:rsidRDefault="003E68FB" w:rsidP="003E68FB">
            <w:pPr>
              <w:spacing w:after="0" w:line="240" w:lineRule="auto"/>
              <w:rPr>
                <w:rFonts w:ascii="Arial" w:eastAsia="Times New Roman" w:hAnsi="Arial" w:cs="Arial"/>
                <w:sz w:val="16"/>
                <w:szCs w:val="16"/>
                <w:lang w:eastAsia="pl-PL"/>
              </w:rPr>
            </w:pPr>
            <w:r w:rsidRPr="003E68FB">
              <w:rPr>
                <w:rFonts w:ascii="Arial" w:hAnsi="Arial" w:cs="Arial"/>
                <w:b/>
                <w:bCs/>
              </w:rPr>
              <w:t>Opracowanie metody osadzania nanocząstek katalizatora na powierzchni nośników</w:t>
            </w:r>
          </w:p>
        </w:tc>
        <w:tc>
          <w:tcPr>
            <w:tcW w:w="1960" w:type="pct"/>
          </w:tcPr>
          <w:p w14:paraId="5626E64F" w14:textId="0C185F83" w:rsidR="003E68FB" w:rsidRPr="003E68FB" w:rsidRDefault="003E68FB" w:rsidP="003E68FB">
            <w:pPr>
              <w:spacing w:after="0" w:line="240" w:lineRule="auto"/>
              <w:rPr>
                <w:rFonts w:ascii="Arial" w:eastAsia="Times New Roman" w:hAnsi="Arial" w:cs="Arial"/>
                <w:sz w:val="16"/>
                <w:szCs w:val="16"/>
                <w:lang w:eastAsia="pl-PL"/>
              </w:rPr>
            </w:pPr>
            <w:r w:rsidRPr="003E68FB">
              <w:rPr>
                <w:rFonts w:ascii="Arial" w:hAnsi="Arial" w:cs="Arial"/>
                <w:sz w:val="18"/>
                <w:szCs w:val="18"/>
              </w:rPr>
              <w:t>Opracowanie metody osadzania nanocząstek katalizatora na powierzchni nośników typu proszek i typu mata. W następnym etapie głównym celem będzie zaprojektowanie katalizatora, na bazie tlenku manganu do rozkładu nadtlenku wodoru, charakteryzującego się wysoką aktywnością katalityczną oraz odpornością na wodę obecną w strumieniu gazów. W zależności od rodzaju nośnika zostaną opracowane efektywne metody nanoszenia katalizatora, pozwalające otrzymać wysoce aktywny układ katalityczny, charakteryzujący się odpowiednią wytrzymałością mechaniczną. Wykorzystanie 2 metod nanoszenia katalizatora na porowate nośniki: metody koloidalnej nanoszenia nanocząstek katalizatora oraz metody strąceniowo-osadzeniowej.</w:t>
            </w:r>
          </w:p>
        </w:tc>
        <w:tc>
          <w:tcPr>
            <w:tcW w:w="554" w:type="pct"/>
            <w:vAlign w:val="center"/>
          </w:tcPr>
          <w:p w14:paraId="2D5E3CBE" w14:textId="1E14E3C2" w:rsidR="003E68FB" w:rsidRPr="003E68FB" w:rsidRDefault="003E68FB" w:rsidP="003E68FB">
            <w:pPr>
              <w:spacing w:after="0" w:line="240" w:lineRule="auto"/>
              <w:rPr>
                <w:rFonts w:ascii="Arial" w:eastAsia="Times New Roman" w:hAnsi="Arial" w:cs="Arial"/>
                <w:sz w:val="16"/>
                <w:szCs w:val="16"/>
                <w:lang w:eastAsia="pl-PL"/>
              </w:rPr>
            </w:pPr>
            <w:r w:rsidRPr="003E68FB">
              <w:rPr>
                <w:rFonts w:ascii="Arial" w:eastAsia="Times New Roman" w:hAnsi="Arial" w:cs="Arial"/>
                <w:sz w:val="16"/>
                <w:szCs w:val="16"/>
              </w:rPr>
              <w:t>1 kpl.</w:t>
            </w:r>
          </w:p>
        </w:tc>
        <w:tc>
          <w:tcPr>
            <w:tcW w:w="1147" w:type="pct"/>
          </w:tcPr>
          <w:p w14:paraId="4DACB3D0" w14:textId="77777777" w:rsidR="003E68FB" w:rsidRPr="003E68FB" w:rsidRDefault="003E68FB" w:rsidP="003E68FB">
            <w:pPr>
              <w:spacing w:after="0" w:line="240" w:lineRule="auto"/>
              <w:rPr>
                <w:rFonts w:ascii="Arial" w:eastAsia="Times New Roman" w:hAnsi="Arial" w:cs="Arial"/>
                <w:sz w:val="16"/>
                <w:szCs w:val="16"/>
              </w:rPr>
            </w:pPr>
          </w:p>
        </w:tc>
      </w:tr>
      <w:tr w:rsidR="003E68FB" w:rsidRPr="003E68FB" w14:paraId="1897402B" w14:textId="757B2340" w:rsidTr="003E68FB">
        <w:trPr>
          <w:trHeight w:val="652"/>
          <w:jc w:val="center"/>
        </w:trPr>
        <w:tc>
          <w:tcPr>
            <w:tcW w:w="210" w:type="pct"/>
            <w:vAlign w:val="center"/>
            <w:hideMark/>
          </w:tcPr>
          <w:p w14:paraId="0D5B9BDA" w14:textId="77777777" w:rsidR="003E68FB" w:rsidRPr="003E68FB" w:rsidRDefault="003E68FB" w:rsidP="003E68FB">
            <w:pPr>
              <w:spacing w:after="0" w:line="240" w:lineRule="auto"/>
              <w:jc w:val="center"/>
              <w:rPr>
                <w:rFonts w:ascii="Arial" w:eastAsia="Times New Roman" w:hAnsi="Arial" w:cs="Arial"/>
                <w:sz w:val="16"/>
                <w:szCs w:val="16"/>
                <w:lang w:eastAsia="pl-PL"/>
              </w:rPr>
            </w:pPr>
            <w:r w:rsidRPr="003E68FB">
              <w:rPr>
                <w:rFonts w:ascii="Arial" w:hAnsi="Arial" w:cs="Arial"/>
                <w:sz w:val="16"/>
                <w:szCs w:val="16"/>
                <w:lang w:val="en-US"/>
              </w:rPr>
              <w:t>5.</w:t>
            </w:r>
          </w:p>
        </w:tc>
        <w:tc>
          <w:tcPr>
            <w:tcW w:w="1129" w:type="pct"/>
          </w:tcPr>
          <w:p w14:paraId="0E76BF6F" w14:textId="227241AD" w:rsidR="003E68FB" w:rsidRPr="003E68FB" w:rsidRDefault="003E68FB" w:rsidP="003E68FB">
            <w:pPr>
              <w:spacing w:after="0" w:line="240" w:lineRule="auto"/>
              <w:rPr>
                <w:rFonts w:ascii="Arial" w:eastAsia="Times New Roman" w:hAnsi="Arial" w:cs="Arial"/>
                <w:sz w:val="16"/>
                <w:szCs w:val="16"/>
                <w:lang w:eastAsia="pl-PL"/>
              </w:rPr>
            </w:pPr>
            <w:r w:rsidRPr="003E68FB">
              <w:rPr>
                <w:rFonts w:ascii="Arial" w:hAnsi="Arial" w:cs="Arial"/>
                <w:b/>
              </w:rPr>
              <w:t>Badania efektywności katalitycznej</w:t>
            </w:r>
          </w:p>
        </w:tc>
        <w:tc>
          <w:tcPr>
            <w:tcW w:w="1960" w:type="pct"/>
          </w:tcPr>
          <w:p w14:paraId="144E462B" w14:textId="77777777" w:rsidR="003E68FB" w:rsidRPr="003E68FB" w:rsidRDefault="003E68FB" w:rsidP="003E68FB">
            <w:pPr>
              <w:contextualSpacing/>
              <w:jc w:val="both"/>
              <w:rPr>
                <w:rFonts w:ascii="Arial" w:hAnsi="Arial" w:cs="Arial"/>
                <w:sz w:val="18"/>
                <w:szCs w:val="18"/>
              </w:rPr>
            </w:pPr>
            <w:r w:rsidRPr="003E68FB">
              <w:rPr>
                <w:rFonts w:ascii="Arial" w:hAnsi="Arial" w:cs="Arial"/>
                <w:sz w:val="18"/>
                <w:szCs w:val="18"/>
              </w:rPr>
              <w:t>Wstępne badania katalityczne rozkładu nadtlenku wodoru w reaktorze zbiornikowym dla 2  wytypowanych materiałów katalitycznych typu mata oraz proszek.</w:t>
            </w:r>
          </w:p>
          <w:p w14:paraId="7C9AB281" w14:textId="19E69B91" w:rsidR="003E68FB" w:rsidRPr="003E68FB" w:rsidRDefault="003E68FB" w:rsidP="003E68FB">
            <w:pPr>
              <w:spacing w:after="0" w:line="240" w:lineRule="auto"/>
              <w:rPr>
                <w:rFonts w:ascii="Arial" w:eastAsia="Times New Roman" w:hAnsi="Arial" w:cs="Arial"/>
                <w:sz w:val="16"/>
                <w:szCs w:val="16"/>
              </w:rPr>
            </w:pPr>
            <w:r w:rsidRPr="003E68FB">
              <w:rPr>
                <w:rFonts w:ascii="Arial" w:hAnsi="Arial" w:cs="Arial"/>
                <w:sz w:val="18"/>
                <w:szCs w:val="18"/>
              </w:rPr>
              <w:t xml:space="preserve">Zbadanie wpływu hydrofobowości/hydrofilowości powierzchni na aktywność katalityczną przy pomocy następujących technik: </w:t>
            </w:r>
            <w:r w:rsidRPr="003E68FB">
              <w:rPr>
                <w:rFonts w:ascii="Arial" w:hAnsi="Arial" w:cs="Arial"/>
                <w:sz w:val="18"/>
                <w:szCs w:val="18"/>
              </w:rPr>
              <w:lastRenderedPageBreak/>
              <w:t xml:space="preserve">spektroskopia FTIR oraz UV-Vis oraz fluorescencja rentgenowska (XRF). </w:t>
            </w:r>
          </w:p>
        </w:tc>
        <w:tc>
          <w:tcPr>
            <w:tcW w:w="554" w:type="pct"/>
            <w:vAlign w:val="center"/>
          </w:tcPr>
          <w:p w14:paraId="55BEED02" w14:textId="3EEAC924" w:rsidR="003E68FB" w:rsidRPr="003E68FB" w:rsidRDefault="003E68FB" w:rsidP="003E68FB">
            <w:pPr>
              <w:spacing w:after="0" w:line="240" w:lineRule="auto"/>
              <w:rPr>
                <w:rFonts w:ascii="Arial" w:eastAsia="Times New Roman" w:hAnsi="Arial" w:cs="Arial"/>
                <w:sz w:val="16"/>
                <w:szCs w:val="16"/>
                <w:lang w:eastAsia="pl-PL"/>
              </w:rPr>
            </w:pPr>
            <w:r w:rsidRPr="003E68FB">
              <w:rPr>
                <w:rFonts w:ascii="Arial" w:eastAsia="Times New Roman" w:hAnsi="Arial" w:cs="Arial"/>
                <w:sz w:val="16"/>
                <w:szCs w:val="16"/>
              </w:rPr>
              <w:lastRenderedPageBreak/>
              <w:t>1 kpl.</w:t>
            </w:r>
          </w:p>
        </w:tc>
        <w:tc>
          <w:tcPr>
            <w:tcW w:w="1147" w:type="pct"/>
          </w:tcPr>
          <w:p w14:paraId="100455A6" w14:textId="77777777" w:rsidR="003E68FB" w:rsidRPr="003E68FB" w:rsidRDefault="003E68FB" w:rsidP="003E68FB">
            <w:pPr>
              <w:spacing w:after="0" w:line="240" w:lineRule="auto"/>
              <w:rPr>
                <w:rFonts w:ascii="Arial" w:eastAsia="Times New Roman" w:hAnsi="Arial" w:cs="Arial"/>
                <w:sz w:val="16"/>
                <w:szCs w:val="16"/>
              </w:rPr>
            </w:pPr>
          </w:p>
        </w:tc>
      </w:tr>
      <w:tr w:rsidR="003E68FB" w:rsidRPr="003E68FB" w14:paraId="6B16E263" w14:textId="11567D7A" w:rsidTr="003E68FB">
        <w:trPr>
          <w:trHeight w:val="845"/>
          <w:jc w:val="center"/>
        </w:trPr>
        <w:tc>
          <w:tcPr>
            <w:tcW w:w="210" w:type="pct"/>
            <w:vAlign w:val="center"/>
            <w:hideMark/>
          </w:tcPr>
          <w:p w14:paraId="7D856E4F" w14:textId="77777777" w:rsidR="003E68FB" w:rsidRPr="003E68FB" w:rsidRDefault="003E68FB" w:rsidP="003E68FB">
            <w:pPr>
              <w:spacing w:after="0" w:line="240" w:lineRule="auto"/>
              <w:jc w:val="center"/>
              <w:rPr>
                <w:rFonts w:ascii="Arial" w:eastAsia="Times New Roman" w:hAnsi="Arial" w:cs="Arial"/>
                <w:sz w:val="16"/>
                <w:szCs w:val="16"/>
                <w:lang w:eastAsia="pl-PL"/>
              </w:rPr>
            </w:pPr>
            <w:r w:rsidRPr="003E68FB">
              <w:rPr>
                <w:rFonts w:ascii="Arial" w:hAnsi="Arial" w:cs="Arial"/>
                <w:sz w:val="16"/>
                <w:szCs w:val="16"/>
                <w:lang w:val="en-US"/>
              </w:rPr>
              <w:t>6.</w:t>
            </w:r>
          </w:p>
        </w:tc>
        <w:tc>
          <w:tcPr>
            <w:tcW w:w="1129" w:type="pct"/>
          </w:tcPr>
          <w:p w14:paraId="02E5D1DA" w14:textId="38461BDC" w:rsidR="003E68FB" w:rsidRPr="003E68FB" w:rsidRDefault="003E68FB" w:rsidP="003E68FB">
            <w:pPr>
              <w:spacing w:after="0" w:line="240" w:lineRule="auto"/>
              <w:rPr>
                <w:rFonts w:ascii="Arial" w:eastAsia="Times New Roman" w:hAnsi="Arial" w:cs="Arial"/>
                <w:sz w:val="16"/>
                <w:szCs w:val="16"/>
                <w:lang w:eastAsia="pl-PL"/>
              </w:rPr>
            </w:pPr>
          </w:p>
        </w:tc>
        <w:tc>
          <w:tcPr>
            <w:tcW w:w="1960" w:type="pct"/>
          </w:tcPr>
          <w:p w14:paraId="45B04321" w14:textId="50333E26" w:rsidR="003E68FB" w:rsidRPr="003E68FB" w:rsidRDefault="003E68FB" w:rsidP="003E68FB">
            <w:pPr>
              <w:rPr>
                <w:rFonts w:ascii="Arial" w:hAnsi="Arial" w:cs="Arial"/>
                <w:sz w:val="16"/>
                <w:szCs w:val="16"/>
              </w:rPr>
            </w:pPr>
            <w:r w:rsidRPr="003E68FB">
              <w:rPr>
                <w:rFonts w:ascii="Arial" w:hAnsi="Arial" w:cs="Arial"/>
                <w:sz w:val="18"/>
                <w:szCs w:val="18"/>
              </w:rPr>
              <w:t>Przygotowanie raportu z prac oraz  publikacji naukowej</w:t>
            </w:r>
          </w:p>
        </w:tc>
        <w:tc>
          <w:tcPr>
            <w:tcW w:w="554" w:type="pct"/>
            <w:vAlign w:val="center"/>
          </w:tcPr>
          <w:p w14:paraId="160C25E8" w14:textId="58E40A00" w:rsidR="003E68FB" w:rsidRPr="003E68FB" w:rsidRDefault="003E68FB" w:rsidP="003E68FB">
            <w:pPr>
              <w:spacing w:after="0" w:line="240" w:lineRule="auto"/>
              <w:rPr>
                <w:rFonts w:ascii="Arial" w:eastAsia="Times New Roman" w:hAnsi="Arial" w:cs="Arial"/>
                <w:sz w:val="16"/>
                <w:szCs w:val="16"/>
                <w:lang w:eastAsia="pl-PL"/>
              </w:rPr>
            </w:pPr>
            <w:r w:rsidRPr="003E68FB">
              <w:rPr>
                <w:rFonts w:ascii="Arial" w:eastAsia="Times New Roman" w:hAnsi="Arial" w:cs="Arial"/>
                <w:sz w:val="16"/>
                <w:szCs w:val="16"/>
              </w:rPr>
              <w:t>1 kpl.</w:t>
            </w:r>
          </w:p>
        </w:tc>
        <w:tc>
          <w:tcPr>
            <w:tcW w:w="1147" w:type="pct"/>
          </w:tcPr>
          <w:p w14:paraId="3E185F54" w14:textId="77777777" w:rsidR="003E68FB" w:rsidRPr="003E68FB" w:rsidRDefault="003E68FB" w:rsidP="003E68FB">
            <w:pPr>
              <w:spacing w:after="0" w:line="240" w:lineRule="auto"/>
              <w:rPr>
                <w:rFonts w:ascii="Arial" w:eastAsia="Times New Roman" w:hAnsi="Arial" w:cs="Arial"/>
                <w:sz w:val="16"/>
                <w:szCs w:val="16"/>
              </w:rPr>
            </w:pPr>
          </w:p>
        </w:tc>
      </w:tr>
    </w:tbl>
    <w:p w14:paraId="32F28C1F" w14:textId="77777777" w:rsidR="00AA37F1" w:rsidRPr="003E68FB" w:rsidRDefault="00AA37F1" w:rsidP="00A11EEB">
      <w:pPr>
        <w:jc w:val="both"/>
        <w:rPr>
          <w:rFonts w:ascii="Arial" w:hAnsi="Arial" w:cs="Arial"/>
        </w:rPr>
      </w:pPr>
    </w:p>
    <w:p w14:paraId="0BA22DB2" w14:textId="77777777" w:rsidR="00AA37F1" w:rsidRPr="003E68FB" w:rsidRDefault="00AA37F1" w:rsidP="00A11EEB">
      <w:pPr>
        <w:jc w:val="both"/>
        <w:rPr>
          <w:rFonts w:ascii="Arial" w:hAnsi="Arial" w:cs="Arial"/>
        </w:rPr>
      </w:pPr>
    </w:p>
    <w:p w14:paraId="28254CA6" w14:textId="77777777" w:rsidR="00F24431" w:rsidRPr="003E68FB" w:rsidRDefault="00F24431" w:rsidP="00F24431">
      <w:pPr>
        <w:jc w:val="right"/>
        <w:rPr>
          <w:rFonts w:ascii="Arial" w:hAnsi="Arial" w:cs="Arial"/>
        </w:rPr>
      </w:pPr>
      <w:r w:rsidRPr="003E68FB">
        <w:rPr>
          <w:rFonts w:ascii="Arial" w:hAnsi="Arial" w:cs="Arial"/>
        </w:rPr>
        <w:t>........................................................ dnia .. .. …. r.</w:t>
      </w:r>
    </w:p>
    <w:p w14:paraId="39FA39BF" w14:textId="77777777" w:rsidR="00F24431" w:rsidRPr="003E68FB" w:rsidRDefault="00F24431" w:rsidP="00F24431">
      <w:pPr>
        <w:ind w:left="4678" w:firstLine="5"/>
        <w:jc w:val="center"/>
        <w:rPr>
          <w:rFonts w:ascii="Arial" w:hAnsi="Arial" w:cs="Arial"/>
          <w:i/>
        </w:rPr>
      </w:pPr>
      <w:r w:rsidRPr="003E68FB">
        <w:rPr>
          <w:rFonts w:ascii="Arial" w:hAnsi="Arial" w:cs="Arial"/>
          <w:i/>
        </w:rPr>
        <w:t>(miejscowość)</w:t>
      </w:r>
    </w:p>
    <w:p w14:paraId="461EDFD5" w14:textId="77777777" w:rsidR="00FA5AB4" w:rsidRPr="003E68FB" w:rsidRDefault="00FA5AB4" w:rsidP="00F24431">
      <w:pPr>
        <w:ind w:left="4678" w:firstLine="5"/>
        <w:jc w:val="center"/>
        <w:rPr>
          <w:rFonts w:ascii="Arial" w:hAnsi="Arial" w:cs="Arial"/>
          <w:i/>
        </w:rPr>
      </w:pPr>
    </w:p>
    <w:p w14:paraId="5A235641" w14:textId="77777777" w:rsidR="00FA5AB4" w:rsidRPr="003E68FB" w:rsidRDefault="00FA5AB4" w:rsidP="00F24431">
      <w:pPr>
        <w:ind w:left="4678" w:firstLine="5"/>
        <w:jc w:val="center"/>
        <w:rPr>
          <w:rFonts w:ascii="Arial" w:hAnsi="Arial" w:cs="Arial"/>
          <w:i/>
        </w:rPr>
      </w:pPr>
    </w:p>
    <w:p w14:paraId="4F862C21" w14:textId="77777777" w:rsidR="00F24431" w:rsidRPr="003E68FB" w:rsidRDefault="00F24431" w:rsidP="00A06D29">
      <w:pPr>
        <w:ind w:left="3970" w:firstLine="708"/>
        <w:rPr>
          <w:rFonts w:ascii="Arial" w:hAnsi="Arial" w:cs="Arial"/>
        </w:rPr>
      </w:pPr>
      <w:r w:rsidRPr="003E68FB">
        <w:rPr>
          <w:rFonts w:ascii="Arial" w:hAnsi="Arial" w:cs="Arial"/>
        </w:rPr>
        <w:t>............................................................</w:t>
      </w:r>
    </w:p>
    <w:p w14:paraId="6957BC5C" w14:textId="77777777" w:rsidR="00F24431" w:rsidRPr="003E68FB" w:rsidRDefault="00F24431">
      <w:pPr>
        <w:rPr>
          <w:rFonts w:ascii="Arial" w:hAnsi="Arial" w:cs="Arial"/>
        </w:rPr>
      </w:pPr>
    </w:p>
    <w:sectPr w:rsidR="00F24431" w:rsidRPr="003E68F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472DC" w14:textId="77777777" w:rsidR="00640346" w:rsidRDefault="00640346" w:rsidP="00F24431">
      <w:pPr>
        <w:spacing w:after="0" w:line="240" w:lineRule="auto"/>
      </w:pPr>
      <w:r>
        <w:separator/>
      </w:r>
    </w:p>
  </w:endnote>
  <w:endnote w:type="continuationSeparator" w:id="0">
    <w:p w14:paraId="0D38A70A" w14:textId="77777777" w:rsidR="00640346" w:rsidRDefault="00640346" w:rsidP="00F24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ato">
    <w:charset w:val="00"/>
    <w:family w:val="swiss"/>
    <w:pitch w:val="variable"/>
    <w:sig w:usb0="E10002FF" w:usb1="5000ECFF" w:usb2="00000021"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231308"/>
      <w:docPartObj>
        <w:docPartGallery w:val="Page Numbers (Bottom of Page)"/>
        <w:docPartUnique/>
      </w:docPartObj>
    </w:sdtPr>
    <w:sdtEndPr/>
    <w:sdtContent>
      <w:p w14:paraId="5E1E1400" w14:textId="77777777" w:rsidR="0086031E" w:rsidRDefault="0086031E">
        <w:pPr>
          <w:pStyle w:val="Stopka"/>
          <w:jc w:val="right"/>
        </w:pPr>
        <w:r>
          <w:fldChar w:fldCharType="begin"/>
        </w:r>
        <w:r>
          <w:instrText>PAGE   \* MERGEFORMAT</w:instrText>
        </w:r>
        <w:r>
          <w:fldChar w:fldCharType="separate"/>
        </w:r>
        <w:r w:rsidR="0071270B">
          <w:rPr>
            <w:noProof/>
          </w:rPr>
          <w:t>3</w:t>
        </w:r>
        <w:r>
          <w:fldChar w:fldCharType="end"/>
        </w:r>
      </w:p>
    </w:sdtContent>
  </w:sdt>
  <w:p w14:paraId="42F22E8C" w14:textId="77777777" w:rsidR="0086031E" w:rsidRDefault="0086031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26147" w14:textId="77777777" w:rsidR="00640346" w:rsidRDefault="00640346" w:rsidP="00F24431">
      <w:pPr>
        <w:spacing w:after="0" w:line="240" w:lineRule="auto"/>
      </w:pPr>
      <w:r>
        <w:separator/>
      </w:r>
    </w:p>
  </w:footnote>
  <w:footnote w:type="continuationSeparator" w:id="0">
    <w:p w14:paraId="24542820" w14:textId="77777777" w:rsidR="00640346" w:rsidRDefault="00640346" w:rsidP="00F24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13EB5" w14:textId="37DAA876" w:rsidR="002C3072" w:rsidRDefault="009D7F30">
    <w:pPr>
      <w:pStyle w:val="Nagwek"/>
    </w:pPr>
    <w:r w:rsidRPr="000336A5">
      <w:rPr>
        <w:noProof/>
      </w:rPr>
      <w:drawing>
        <wp:inline distT="0" distB="0" distL="0" distR="0" wp14:anchorId="5A7D75A8" wp14:editId="1A17901D">
          <wp:extent cx="5731510" cy="469900"/>
          <wp:effectExtent l="0" t="0" r="2540" b="6350"/>
          <wp:docPr id="17080677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469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12D5"/>
    <w:multiLevelType w:val="hybridMultilevel"/>
    <w:tmpl w:val="3FD438C2"/>
    <w:lvl w:ilvl="0" w:tplc="33CA1D66">
      <w:start w:val="1"/>
      <w:numFmt w:val="bullet"/>
      <w:lvlText w:val="-"/>
      <w:lvlJc w:val="left"/>
      <w:pPr>
        <w:ind w:left="720" w:hanging="360"/>
      </w:pPr>
      <w:rPr>
        <w:rFonts w:ascii="Lato" w:eastAsia="Calibri" w:hAnsi="Lato"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8E6569"/>
    <w:multiLevelType w:val="hybridMultilevel"/>
    <w:tmpl w:val="7360B9D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482817"/>
    <w:multiLevelType w:val="multilevel"/>
    <w:tmpl w:val="EE7824E4"/>
    <w:lvl w:ilvl="0">
      <w:start w:val="1"/>
      <w:numFmt w:val="bullet"/>
      <w:lvlText w:val="-"/>
      <w:lvlJc w:val="left"/>
      <w:pPr>
        <w:ind w:left="720" w:hanging="360"/>
      </w:pPr>
      <w:rPr>
        <w:rFonts w:ascii="Courier New" w:hAnsi="Courier New" w:hint="default"/>
      </w:rPr>
    </w:lvl>
    <w:lvl w:ilvl="1">
      <w:start w:val="2"/>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9171F5"/>
    <w:multiLevelType w:val="hybridMultilevel"/>
    <w:tmpl w:val="BCE4FF9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807A50B6">
      <w:start w:val="3"/>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4A5D9F"/>
    <w:multiLevelType w:val="hybridMultilevel"/>
    <w:tmpl w:val="EB9EAA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0A571C"/>
    <w:multiLevelType w:val="hybridMultilevel"/>
    <w:tmpl w:val="3078C5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6A7408"/>
    <w:multiLevelType w:val="hybridMultilevel"/>
    <w:tmpl w:val="4E42C7BC"/>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50F068E"/>
    <w:multiLevelType w:val="hybridMultilevel"/>
    <w:tmpl w:val="EFD8CCA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E71756"/>
    <w:multiLevelType w:val="hybridMultilevel"/>
    <w:tmpl w:val="3C32D784"/>
    <w:lvl w:ilvl="0" w:tplc="F7B0DB3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8EB1CA1"/>
    <w:multiLevelType w:val="hybridMultilevel"/>
    <w:tmpl w:val="E7D80AEC"/>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1B123DFF"/>
    <w:multiLevelType w:val="hybridMultilevel"/>
    <w:tmpl w:val="5A90AA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3A3246"/>
    <w:multiLevelType w:val="hybridMultilevel"/>
    <w:tmpl w:val="D13EF7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8A7897"/>
    <w:multiLevelType w:val="hybridMultilevel"/>
    <w:tmpl w:val="2B12B1C4"/>
    <w:lvl w:ilvl="0" w:tplc="04150001">
      <w:start w:val="1"/>
      <w:numFmt w:val="bullet"/>
      <w:lvlText w:val=""/>
      <w:lvlJc w:val="left"/>
      <w:pPr>
        <w:ind w:left="360" w:hanging="360"/>
      </w:pPr>
      <w:rPr>
        <w:rFonts w:ascii="Symbol" w:hAnsi="Symbo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E79492D"/>
    <w:multiLevelType w:val="hybridMultilevel"/>
    <w:tmpl w:val="18D050B8"/>
    <w:lvl w:ilvl="0" w:tplc="88F6AE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21B1F85"/>
    <w:multiLevelType w:val="hybridMultilevel"/>
    <w:tmpl w:val="C45E004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 w15:restartNumberingAfterBreak="0">
    <w:nsid w:val="243C4D3E"/>
    <w:multiLevelType w:val="hybridMultilevel"/>
    <w:tmpl w:val="46A6C40A"/>
    <w:lvl w:ilvl="0" w:tplc="0415000F">
      <w:start w:val="1"/>
      <w:numFmt w:val="decimal"/>
      <w:lvlText w:val="%1."/>
      <w:lvlJc w:val="left"/>
      <w:pPr>
        <w:ind w:left="720" w:hanging="360"/>
      </w:pPr>
    </w:lvl>
    <w:lvl w:ilvl="1" w:tplc="24E0227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03109"/>
    <w:multiLevelType w:val="hybridMultilevel"/>
    <w:tmpl w:val="7A823B04"/>
    <w:lvl w:ilvl="0" w:tplc="B6603474">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7" w15:restartNumberingAfterBreak="0">
    <w:nsid w:val="26F41B83"/>
    <w:multiLevelType w:val="hybridMultilevel"/>
    <w:tmpl w:val="466890F8"/>
    <w:lvl w:ilvl="0" w:tplc="88F6AED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2A105F7D"/>
    <w:multiLevelType w:val="hybridMultilevel"/>
    <w:tmpl w:val="1DDE16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2EC6213D"/>
    <w:multiLevelType w:val="multilevel"/>
    <w:tmpl w:val="51F479E4"/>
    <w:lvl w:ilvl="0">
      <w:start w:val="1"/>
      <w:numFmt w:val="decimal"/>
      <w:lvlText w:val="%1."/>
      <w:lvlJc w:val="left"/>
      <w:pPr>
        <w:ind w:left="720" w:hanging="360"/>
      </w:pPr>
      <w:rPr>
        <w:rFonts w:hint="default"/>
      </w:rPr>
    </w:lvl>
    <w:lvl w:ilvl="1">
      <w:start w:val="2"/>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0F5705E"/>
    <w:multiLevelType w:val="hybridMultilevel"/>
    <w:tmpl w:val="33047776"/>
    <w:lvl w:ilvl="0" w:tplc="88F6AE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1960903"/>
    <w:multiLevelType w:val="hybridMultilevel"/>
    <w:tmpl w:val="8348E9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3A7D85"/>
    <w:multiLevelType w:val="hybridMultilevel"/>
    <w:tmpl w:val="71B247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74C20B0"/>
    <w:multiLevelType w:val="hybridMultilevel"/>
    <w:tmpl w:val="8AD822B2"/>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38845607"/>
    <w:multiLevelType w:val="hybridMultilevel"/>
    <w:tmpl w:val="279AA9C8"/>
    <w:lvl w:ilvl="0" w:tplc="88F6AE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C9D1FDE"/>
    <w:multiLevelType w:val="hybridMultilevel"/>
    <w:tmpl w:val="58F8ABAE"/>
    <w:lvl w:ilvl="0" w:tplc="88F6AE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CB23D6E"/>
    <w:multiLevelType w:val="hybridMultilevel"/>
    <w:tmpl w:val="BCD23AE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3F1C4457"/>
    <w:multiLevelType w:val="hybridMultilevel"/>
    <w:tmpl w:val="268E66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4006F40"/>
    <w:multiLevelType w:val="hybridMultilevel"/>
    <w:tmpl w:val="6136D088"/>
    <w:lvl w:ilvl="0" w:tplc="88F6AE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5673092"/>
    <w:multiLevelType w:val="hybridMultilevel"/>
    <w:tmpl w:val="17069D70"/>
    <w:lvl w:ilvl="0" w:tplc="989E761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650281A"/>
    <w:multiLevelType w:val="hybridMultilevel"/>
    <w:tmpl w:val="1F822182"/>
    <w:lvl w:ilvl="0" w:tplc="88F6AEDC">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1" w15:restartNumberingAfterBreak="0">
    <w:nsid w:val="48BE60FF"/>
    <w:multiLevelType w:val="hybridMultilevel"/>
    <w:tmpl w:val="AADAF1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AC52999"/>
    <w:multiLevelType w:val="hybridMultilevel"/>
    <w:tmpl w:val="205262B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2623F0"/>
    <w:multiLevelType w:val="hybridMultilevel"/>
    <w:tmpl w:val="F2E8456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4DBF525B"/>
    <w:multiLevelType w:val="hybridMultilevel"/>
    <w:tmpl w:val="38AA28A6"/>
    <w:lvl w:ilvl="0" w:tplc="88F6AE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FD446E8"/>
    <w:multiLevelType w:val="hybridMultilevel"/>
    <w:tmpl w:val="E5DA6B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4755BCB"/>
    <w:multiLevelType w:val="hybridMultilevel"/>
    <w:tmpl w:val="592417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9C758D"/>
    <w:multiLevelType w:val="hybridMultilevel"/>
    <w:tmpl w:val="CB9EE3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D9D0F71"/>
    <w:multiLevelType w:val="hybridMultilevel"/>
    <w:tmpl w:val="05640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DB07831"/>
    <w:multiLevelType w:val="hybridMultilevel"/>
    <w:tmpl w:val="7CA2B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F131471"/>
    <w:multiLevelType w:val="hybridMultilevel"/>
    <w:tmpl w:val="CC2C6F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1A958F9"/>
    <w:multiLevelType w:val="hybridMultilevel"/>
    <w:tmpl w:val="2B8016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6714516"/>
    <w:multiLevelType w:val="hybridMultilevel"/>
    <w:tmpl w:val="7D42E30C"/>
    <w:lvl w:ilvl="0" w:tplc="B6603474">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3" w15:restartNumberingAfterBreak="0">
    <w:nsid w:val="68AE2F4A"/>
    <w:multiLevelType w:val="hybridMultilevel"/>
    <w:tmpl w:val="A71A1EBC"/>
    <w:lvl w:ilvl="0" w:tplc="416AEBFA">
      <w:start w:val="1"/>
      <w:numFmt w:val="bullet"/>
      <w:lvlText w:val="-"/>
      <w:lvlJc w:val="left"/>
      <w:pPr>
        <w:ind w:left="360" w:hanging="360"/>
      </w:pPr>
      <w:rPr>
        <w:rFonts w:ascii="Courier New" w:hAnsi="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6A1D2BC1"/>
    <w:multiLevelType w:val="hybridMultilevel"/>
    <w:tmpl w:val="AB903E10"/>
    <w:lvl w:ilvl="0" w:tplc="B19A0BBC">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C204CB4"/>
    <w:multiLevelType w:val="hybridMultilevel"/>
    <w:tmpl w:val="210C2486"/>
    <w:lvl w:ilvl="0" w:tplc="88F6AED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9E334E"/>
    <w:multiLevelType w:val="hybridMultilevel"/>
    <w:tmpl w:val="FFBA0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2A16489"/>
    <w:multiLevelType w:val="hybridMultilevel"/>
    <w:tmpl w:val="21A05D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D079FC"/>
    <w:multiLevelType w:val="hybridMultilevel"/>
    <w:tmpl w:val="D5524EF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416902398">
    <w:abstractNumId w:val="36"/>
  </w:num>
  <w:num w:numId="2" w16cid:durableId="824322282">
    <w:abstractNumId w:val="38"/>
  </w:num>
  <w:num w:numId="3" w16cid:durableId="1355691388">
    <w:abstractNumId w:val="40"/>
  </w:num>
  <w:num w:numId="4" w16cid:durableId="1311011936">
    <w:abstractNumId w:val="41"/>
  </w:num>
  <w:num w:numId="5" w16cid:durableId="197201565">
    <w:abstractNumId w:val="39"/>
  </w:num>
  <w:num w:numId="6" w16cid:durableId="1017007128">
    <w:abstractNumId w:val="44"/>
  </w:num>
  <w:num w:numId="7" w16cid:durableId="1852525246">
    <w:abstractNumId w:val="15"/>
  </w:num>
  <w:num w:numId="8" w16cid:durableId="1933465369">
    <w:abstractNumId w:val="21"/>
  </w:num>
  <w:num w:numId="9" w16cid:durableId="538855534">
    <w:abstractNumId w:val="33"/>
  </w:num>
  <w:num w:numId="10" w16cid:durableId="1736464983">
    <w:abstractNumId w:val="4"/>
  </w:num>
  <w:num w:numId="11" w16cid:durableId="860749838">
    <w:abstractNumId w:val="8"/>
  </w:num>
  <w:num w:numId="12" w16cid:durableId="153029199">
    <w:abstractNumId w:val="46"/>
  </w:num>
  <w:num w:numId="13" w16cid:durableId="1157265969">
    <w:abstractNumId w:val="5"/>
  </w:num>
  <w:num w:numId="14" w16cid:durableId="676005907">
    <w:abstractNumId w:val="18"/>
  </w:num>
  <w:num w:numId="15" w16cid:durableId="720638481">
    <w:abstractNumId w:val="37"/>
  </w:num>
  <w:num w:numId="16" w16cid:durableId="1029333569">
    <w:abstractNumId w:val="11"/>
  </w:num>
  <w:num w:numId="17" w16cid:durableId="16346898">
    <w:abstractNumId w:val="29"/>
  </w:num>
  <w:num w:numId="18" w16cid:durableId="11227528">
    <w:abstractNumId w:val="12"/>
  </w:num>
  <w:num w:numId="19" w16cid:durableId="1798450493">
    <w:abstractNumId w:val="35"/>
  </w:num>
  <w:num w:numId="20" w16cid:durableId="619460362">
    <w:abstractNumId w:val="27"/>
  </w:num>
  <w:num w:numId="21" w16cid:durableId="697388416">
    <w:abstractNumId w:val="26"/>
  </w:num>
  <w:num w:numId="22" w16cid:durableId="2147237291">
    <w:abstractNumId w:val="22"/>
  </w:num>
  <w:num w:numId="23" w16cid:durableId="1386642092">
    <w:abstractNumId w:val="43"/>
  </w:num>
  <w:num w:numId="24" w16cid:durableId="124661986">
    <w:abstractNumId w:val="9"/>
  </w:num>
  <w:num w:numId="25" w16cid:durableId="1374577862">
    <w:abstractNumId w:val="3"/>
  </w:num>
  <w:num w:numId="26" w16cid:durableId="1218396198">
    <w:abstractNumId w:val="14"/>
  </w:num>
  <w:num w:numId="27" w16cid:durableId="1381975625">
    <w:abstractNumId w:val="6"/>
  </w:num>
  <w:num w:numId="28" w16cid:durableId="1777750396">
    <w:abstractNumId w:val="23"/>
  </w:num>
  <w:num w:numId="29" w16cid:durableId="1200506517">
    <w:abstractNumId w:val="1"/>
  </w:num>
  <w:num w:numId="30" w16cid:durableId="1197810300">
    <w:abstractNumId w:val="19"/>
  </w:num>
  <w:num w:numId="31" w16cid:durableId="1087069793">
    <w:abstractNumId w:val="2"/>
  </w:num>
  <w:num w:numId="32" w16cid:durableId="17780958">
    <w:abstractNumId w:val="0"/>
  </w:num>
  <w:num w:numId="33" w16cid:durableId="1893884502">
    <w:abstractNumId w:val="31"/>
  </w:num>
  <w:num w:numId="34" w16cid:durableId="1426802155">
    <w:abstractNumId w:val="47"/>
  </w:num>
  <w:num w:numId="35" w16cid:durableId="473565791">
    <w:abstractNumId w:val="32"/>
  </w:num>
  <w:num w:numId="36" w16cid:durableId="2037734088">
    <w:abstractNumId w:val="48"/>
  </w:num>
  <w:num w:numId="37" w16cid:durableId="1233199500">
    <w:abstractNumId w:val="13"/>
  </w:num>
  <w:num w:numId="38" w16cid:durableId="1403481299">
    <w:abstractNumId w:val="25"/>
  </w:num>
  <w:num w:numId="39" w16cid:durableId="1564175408">
    <w:abstractNumId w:val="20"/>
  </w:num>
  <w:num w:numId="40" w16cid:durableId="738475692">
    <w:abstractNumId w:val="34"/>
  </w:num>
  <w:num w:numId="41" w16cid:durableId="730353332">
    <w:abstractNumId w:val="7"/>
  </w:num>
  <w:num w:numId="42" w16cid:durableId="613639431">
    <w:abstractNumId w:val="30"/>
  </w:num>
  <w:num w:numId="43" w16cid:durableId="1743987571">
    <w:abstractNumId w:val="17"/>
  </w:num>
  <w:num w:numId="44" w16cid:durableId="360127429">
    <w:abstractNumId w:val="24"/>
  </w:num>
  <w:num w:numId="45" w16cid:durableId="1585459223">
    <w:abstractNumId w:val="45"/>
  </w:num>
  <w:num w:numId="46" w16cid:durableId="1998412417">
    <w:abstractNumId w:val="28"/>
  </w:num>
  <w:num w:numId="47" w16cid:durableId="1410232762">
    <w:abstractNumId w:val="16"/>
  </w:num>
  <w:num w:numId="48" w16cid:durableId="338390731">
    <w:abstractNumId w:val="42"/>
  </w:num>
  <w:num w:numId="49" w16cid:durableId="15418162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627"/>
    <w:rsid w:val="000129AA"/>
    <w:rsid w:val="00026F8C"/>
    <w:rsid w:val="00032F3A"/>
    <w:rsid w:val="00054AD4"/>
    <w:rsid w:val="0008683A"/>
    <w:rsid w:val="00091EBA"/>
    <w:rsid w:val="000C6926"/>
    <w:rsid w:val="000D0BF2"/>
    <w:rsid w:val="00107945"/>
    <w:rsid w:val="00115593"/>
    <w:rsid w:val="0012013E"/>
    <w:rsid w:val="00126B5A"/>
    <w:rsid w:val="0016130A"/>
    <w:rsid w:val="001667AF"/>
    <w:rsid w:val="00172112"/>
    <w:rsid w:val="00176480"/>
    <w:rsid w:val="0018398B"/>
    <w:rsid w:val="001A33DC"/>
    <w:rsid w:val="00215D86"/>
    <w:rsid w:val="00257DA6"/>
    <w:rsid w:val="00264991"/>
    <w:rsid w:val="00273180"/>
    <w:rsid w:val="002A20D3"/>
    <w:rsid w:val="002A408B"/>
    <w:rsid w:val="002C3072"/>
    <w:rsid w:val="002D49BB"/>
    <w:rsid w:val="002F60C8"/>
    <w:rsid w:val="003234D5"/>
    <w:rsid w:val="00330B44"/>
    <w:rsid w:val="00354359"/>
    <w:rsid w:val="003736D4"/>
    <w:rsid w:val="00393B50"/>
    <w:rsid w:val="0039515B"/>
    <w:rsid w:val="003A1210"/>
    <w:rsid w:val="003B111B"/>
    <w:rsid w:val="003B3D19"/>
    <w:rsid w:val="003C2354"/>
    <w:rsid w:val="003C4E03"/>
    <w:rsid w:val="003D2354"/>
    <w:rsid w:val="003E05B5"/>
    <w:rsid w:val="003E569B"/>
    <w:rsid w:val="003E68FB"/>
    <w:rsid w:val="003F1FD3"/>
    <w:rsid w:val="003F25B9"/>
    <w:rsid w:val="003F6CA2"/>
    <w:rsid w:val="004245E8"/>
    <w:rsid w:val="00444FA5"/>
    <w:rsid w:val="004454A1"/>
    <w:rsid w:val="00464AE8"/>
    <w:rsid w:val="00474FFB"/>
    <w:rsid w:val="00483CE9"/>
    <w:rsid w:val="004A708F"/>
    <w:rsid w:val="004D4F92"/>
    <w:rsid w:val="004D76E9"/>
    <w:rsid w:val="004E0C86"/>
    <w:rsid w:val="004F7BEB"/>
    <w:rsid w:val="00526493"/>
    <w:rsid w:val="00552C9F"/>
    <w:rsid w:val="00567B69"/>
    <w:rsid w:val="00582707"/>
    <w:rsid w:val="005B1D2D"/>
    <w:rsid w:val="005D4582"/>
    <w:rsid w:val="005D68BF"/>
    <w:rsid w:val="005E0717"/>
    <w:rsid w:val="005F7F7F"/>
    <w:rsid w:val="00602145"/>
    <w:rsid w:val="00604285"/>
    <w:rsid w:val="00623B6A"/>
    <w:rsid w:val="00631D03"/>
    <w:rsid w:val="0063313B"/>
    <w:rsid w:val="00640346"/>
    <w:rsid w:val="00662EA7"/>
    <w:rsid w:val="00665006"/>
    <w:rsid w:val="00691A26"/>
    <w:rsid w:val="0069396D"/>
    <w:rsid w:val="006A2BFB"/>
    <w:rsid w:val="006C0DD3"/>
    <w:rsid w:val="006C1962"/>
    <w:rsid w:val="006C6874"/>
    <w:rsid w:val="006E2FE5"/>
    <w:rsid w:val="006F6C03"/>
    <w:rsid w:val="0071270B"/>
    <w:rsid w:val="0071509A"/>
    <w:rsid w:val="007770FA"/>
    <w:rsid w:val="007912D7"/>
    <w:rsid w:val="007A6D9B"/>
    <w:rsid w:val="007B6FE1"/>
    <w:rsid w:val="007F0F14"/>
    <w:rsid w:val="007F0F4B"/>
    <w:rsid w:val="00806AE2"/>
    <w:rsid w:val="0084662B"/>
    <w:rsid w:val="0086031E"/>
    <w:rsid w:val="008A7F84"/>
    <w:rsid w:val="008B5CED"/>
    <w:rsid w:val="00906A08"/>
    <w:rsid w:val="009078A7"/>
    <w:rsid w:val="009124E5"/>
    <w:rsid w:val="00954339"/>
    <w:rsid w:val="00986C4B"/>
    <w:rsid w:val="009878DE"/>
    <w:rsid w:val="00993A09"/>
    <w:rsid w:val="009A428D"/>
    <w:rsid w:val="009B133D"/>
    <w:rsid w:val="009D7F30"/>
    <w:rsid w:val="009F078D"/>
    <w:rsid w:val="009F14EA"/>
    <w:rsid w:val="009F513A"/>
    <w:rsid w:val="00A0259F"/>
    <w:rsid w:val="00A06D29"/>
    <w:rsid w:val="00A11EEB"/>
    <w:rsid w:val="00A1797C"/>
    <w:rsid w:val="00A21905"/>
    <w:rsid w:val="00A3662D"/>
    <w:rsid w:val="00A53DC8"/>
    <w:rsid w:val="00A64A92"/>
    <w:rsid w:val="00A7468D"/>
    <w:rsid w:val="00A753B5"/>
    <w:rsid w:val="00A75D23"/>
    <w:rsid w:val="00AA1038"/>
    <w:rsid w:val="00AA37F1"/>
    <w:rsid w:val="00AF4271"/>
    <w:rsid w:val="00B064E6"/>
    <w:rsid w:val="00B12066"/>
    <w:rsid w:val="00B22DD2"/>
    <w:rsid w:val="00B24AD1"/>
    <w:rsid w:val="00B34730"/>
    <w:rsid w:val="00B41627"/>
    <w:rsid w:val="00B628E4"/>
    <w:rsid w:val="00B6655C"/>
    <w:rsid w:val="00B857DC"/>
    <w:rsid w:val="00B96892"/>
    <w:rsid w:val="00BA634C"/>
    <w:rsid w:val="00BC7436"/>
    <w:rsid w:val="00BD768F"/>
    <w:rsid w:val="00BE230E"/>
    <w:rsid w:val="00C20B1F"/>
    <w:rsid w:val="00C25E79"/>
    <w:rsid w:val="00C34BD9"/>
    <w:rsid w:val="00C47C1E"/>
    <w:rsid w:val="00C5204B"/>
    <w:rsid w:val="00C7777E"/>
    <w:rsid w:val="00C9201A"/>
    <w:rsid w:val="00CB05C9"/>
    <w:rsid w:val="00CB0B23"/>
    <w:rsid w:val="00CB53BF"/>
    <w:rsid w:val="00CC4B97"/>
    <w:rsid w:val="00CD6A0F"/>
    <w:rsid w:val="00CF15E9"/>
    <w:rsid w:val="00CF3E1D"/>
    <w:rsid w:val="00D0543B"/>
    <w:rsid w:val="00D13449"/>
    <w:rsid w:val="00D14F7E"/>
    <w:rsid w:val="00D25129"/>
    <w:rsid w:val="00D44864"/>
    <w:rsid w:val="00D4717A"/>
    <w:rsid w:val="00D53C48"/>
    <w:rsid w:val="00D64A1B"/>
    <w:rsid w:val="00D974B3"/>
    <w:rsid w:val="00DC62D8"/>
    <w:rsid w:val="00DD039E"/>
    <w:rsid w:val="00DF7F01"/>
    <w:rsid w:val="00E126D0"/>
    <w:rsid w:val="00E16CE1"/>
    <w:rsid w:val="00E3647D"/>
    <w:rsid w:val="00E43A38"/>
    <w:rsid w:val="00E457D1"/>
    <w:rsid w:val="00E733A5"/>
    <w:rsid w:val="00E931FF"/>
    <w:rsid w:val="00E93B6F"/>
    <w:rsid w:val="00EA01B6"/>
    <w:rsid w:val="00EA618E"/>
    <w:rsid w:val="00EB358A"/>
    <w:rsid w:val="00EB6BD3"/>
    <w:rsid w:val="00EF4D60"/>
    <w:rsid w:val="00F05FAB"/>
    <w:rsid w:val="00F239AD"/>
    <w:rsid w:val="00F24431"/>
    <w:rsid w:val="00F245C3"/>
    <w:rsid w:val="00F32904"/>
    <w:rsid w:val="00F412CC"/>
    <w:rsid w:val="00F50966"/>
    <w:rsid w:val="00F55334"/>
    <w:rsid w:val="00F63C16"/>
    <w:rsid w:val="00F677C8"/>
    <w:rsid w:val="00FA463A"/>
    <w:rsid w:val="00FA5225"/>
    <w:rsid w:val="00FA5AB4"/>
    <w:rsid w:val="00FB7D64"/>
    <w:rsid w:val="00FE65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17CA0"/>
  <w15:chartTrackingRefBased/>
  <w15:docId w15:val="{D1849C36-AD6C-414E-8296-68614ED12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4431"/>
  </w:style>
  <w:style w:type="paragraph" w:styleId="Nagwek1">
    <w:name w:val="heading 1"/>
    <w:basedOn w:val="Normalny"/>
    <w:link w:val="Nagwek1Znak"/>
    <w:uiPriority w:val="99"/>
    <w:qFormat/>
    <w:rsid w:val="003736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
    <w:basedOn w:val="Normalny"/>
    <w:link w:val="AkapitzlistZnak"/>
    <w:uiPriority w:val="34"/>
    <w:qFormat/>
    <w:rsid w:val="00F24431"/>
    <w:pPr>
      <w:ind w:left="720"/>
      <w:contextualSpacing/>
    </w:pPr>
  </w:style>
  <w:style w:type="table" w:styleId="Tabela-Siatka">
    <w:name w:val="Table Grid"/>
    <w:basedOn w:val="Standardowy"/>
    <w:uiPriority w:val="59"/>
    <w:rsid w:val="00F244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
    <w:link w:val="Akapitzlist"/>
    <w:uiPriority w:val="34"/>
    <w:qFormat/>
    <w:rsid w:val="00F24431"/>
  </w:style>
  <w:style w:type="paragraph" w:styleId="Nagwek">
    <w:name w:val="header"/>
    <w:basedOn w:val="Normalny"/>
    <w:link w:val="NagwekZnak"/>
    <w:uiPriority w:val="99"/>
    <w:unhideWhenUsed/>
    <w:rsid w:val="00F244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4431"/>
  </w:style>
  <w:style w:type="paragraph" w:styleId="Stopka">
    <w:name w:val="footer"/>
    <w:basedOn w:val="Normalny"/>
    <w:link w:val="StopkaZnak"/>
    <w:uiPriority w:val="99"/>
    <w:unhideWhenUsed/>
    <w:rsid w:val="00F2443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4431"/>
  </w:style>
  <w:style w:type="character" w:customStyle="1" w:styleId="Nagwek1Znak">
    <w:name w:val="Nagłówek 1 Znak"/>
    <w:basedOn w:val="Domylnaczcionkaakapitu"/>
    <w:link w:val="Nagwek1"/>
    <w:uiPriority w:val="99"/>
    <w:rsid w:val="003736D4"/>
    <w:rPr>
      <w:rFonts w:ascii="Times New Roman" w:eastAsia="Times New Roman" w:hAnsi="Times New Roman" w:cs="Times New Roman"/>
      <w:b/>
      <w:bCs/>
      <w:kern w:val="36"/>
      <w:sz w:val="48"/>
      <w:szCs w:val="48"/>
      <w:lang w:eastAsia="pl-PL"/>
    </w:rPr>
  </w:style>
  <w:style w:type="paragraph" w:customStyle="1" w:styleId="Tekstpodstawowy21">
    <w:name w:val="Tekst podstawowy 21"/>
    <w:basedOn w:val="Normalny"/>
    <w:rsid w:val="00665006"/>
    <w:pPr>
      <w:tabs>
        <w:tab w:val="left" w:leader="dot" w:pos="6237"/>
      </w:tabs>
      <w:suppressAutoHyphens/>
      <w:spacing w:after="0" w:line="240" w:lineRule="auto"/>
    </w:pPr>
    <w:rPr>
      <w:rFonts w:ascii="Times New Roman" w:eastAsia="Times New Roman" w:hAnsi="Times New Roman" w:cs="Times New Roman"/>
      <w:sz w:val="24"/>
      <w:szCs w:val="20"/>
    </w:rPr>
  </w:style>
  <w:style w:type="character" w:styleId="Hipercze">
    <w:name w:val="Hyperlink"/>
    <w:basedOn w:val="Domylnaczcionkaakapitu"/>
    <w:uiPriority w:val="99"/>
    <w:unhideWhenUsed/>
    <w:rsid w:val="00C20B1F"/>
    <w:rPr>
      <w:color w:val="0563C1" w:themeColor="hyperlink"/>
      <w:u w:val="single"/>
    </w:rPr>
  </w:style>
  <w:style w:type="character" w:styleId="Nierozpoznanawzmianka">
    <w:name w:val="Unresolved Mention"/>
    <w:basedOn w:val="Domylnaczcionkaakapitu"/>
    <w:uiPriority w:val="99"/>
    <w:semiHidden/>
    <w:unhideWhenUsed/>
    <w:rsid w:val="00C20B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131781">
      <w:bodyDiv w:val="1"/>
      <w:marLeft w:val="0"/>
      <w:marRight w:val="0"/>
      <w:marTop w:val="0"/>
      <w:marBottom w:val="0"/>
      <w:divBdr>
        <w:top w:val="none" w:sz="0" w:space="0" w:color="auto"/>
        <w:left w:val="none" w:sz="0" w:space="0" w:color="auto"/>
        <w:bottom w:val="none" w:sz="0" w:space="0" w:color="auto"/>
        <w:right w:val="none" w:sz="0" w:space="0" w:color="auto"/>
      </w:divBdr>
      <w:divsChild>
        <w:div w:id="129249667">
          <w:marLeft w:val="0"/>
          <w:marRight w:val="0"/>
          <w:marTop w:val="0"/>
          <w:marBottom w:val="0"/>
          <w:divBdr>
            <w:top w:val="none" w:sz="0" w:space="0" w:color="auto"/>
            <w:left w:val="none" w:sz="0" w:space="0" w:color="auto"/>
            <w:bottom w:val="none" w:sz="0" w:space="0" w:color="auto"/>
            <w:right w:val="none" w:sz="0" w:space="0" w:color="auto"/>
          </w:divBdr>
        </w:div>
        <w:div w:id="1926836865">
          <w:marLeft w:val="0"/>
          <w:marRight w:val="0"/>
          <w:marTop w:val="0"/>
          <w:marBottom w:val="0"/>
          <w:divBdr>
            <w:top w:val="none" w:sz="0" w:space="0" w:color="auto"/>
            <w:left w:val="none" w:sz="0" w:space="0" w:color="auto"/>
            <w:bottom w:val="none" w:sz="0" w:space="0" w:color="auto"/>
            <w:right w:val="none" w:sz="0" w:space="0" w:color="auto"/>
          </w:divBdr>
        </w:div>
      </w:divsChild>
    </w:div>
    <w:div w:id="825586944">
      <w:bodyDiv w:val="1"/>
      <w:marLeft w:val="0"/>
      <w:marRight w:val="0"/>
      <w:marTop w:val="0"/>
      <w:marBottom w:val="0"/>
      <w:divBdr>
        <w:top w:val="none" w:sz="0" w:space="0" w:color="auto"/>
        <w:left w:val="none" w:sz="0" w:space="0" w:color="auto"/>
        <w:bottom w:val="none" w:sz="0" w:space="0" w:color="auto"/>
        <w:right w:val="none" w:sz="0" w:space="0" w:color="auto"/>
      </w:divBdr>
      <w:divsChild>
        <w:div w:id="904492631">
          <w:marLeft w:val="0"/>
          <w:marRight w:val="0"/>
          <w:marTop w:val="0"/>
          <w:marBottom w:val="0"/>
          <w:divBdr>
            <w:top w:val="none" w:sz="0" w:space="0" w:color="auto"/>
            <w:left w:val="none" w:sz="0" w:space="0" w:color="auto"/>
            <w:bottom w:val="none" w:sz="0" w:space="0" w:color="auto"/>
            <w:right w:val="none" w:sz="0" w:space="0" w:color="auto"/>
          </w:divBdr>
        </w:div>
        <w:div w:id="17629595">
          <w:marLeft w:val="0"/>
          <w:marRight w:val="0"/>
          <w:marTop w:val="0"/>
          <w:marBottom w:val="0"/>
          <w:divBdr>
            <w:top w:val="none" w:sz="0" w:space="0" w:color="auto"/>
            <w:left w:val="none" w:sz="0" w:space="0" w:color="auto"/>
            <w:bottom w:val="none" w:sz="0" w:space="0" w:color="auto"/>
            <w:right w:val="none" w:sz="0" w:space="0" w:color="auto"/>
          </w:divBdr>
        </w:div>
      </w:divsChild>
    </w:div>
    <w:div w:id="971709049">
      <w:bodyDiv w:val="1"/>
      <w:marLeft w:val="0"/>
      <w:marRight w:val="0"/>
      <w:marTop w:val="0"/>
      <w:marBottom w:val="0"/>
      <w:divBdr>
        <w:top w:val="none" w:sz="0" w:space="0" w:color="auto"/>
        <w:left w:val="none" w:sz="0" w:space="0" w:color="auto"/>
        <w:bottom w:val="none" w:sz="0" w:space="0" w:color="auto"/>
        <w:right w:val="none" w:sz="0" w:space="0" w:color="auto"/>
      </w:divBdr>
      <w:divsChild>
        <w:div w:id="977304173">
          <w:marLeft w:val="0"/>
          <w:marRight w:val="0"/>
          <w:marTop w:val="0"/>
          <w:marBottom w:val="0"/>
          <w:divBdr>
            <w:top w:val="none" w:sz="0" w:space="0" w:color="auto"/>
            <w:left w:val="none" w:sz="0" w:space="0" w:color="auto"/>
            <w:bottom w:val="none" w:sz="0" w:space="0" w:color="auto"/>
            <w:right w:val="none" w:sz="0" w:space="0" w:color="auto"/>
          </w:divBdr>
        </w:div>
        <w:div w:id="1620793058">
          <w:marLeft w:val="0"/>
          <w:marRight w:val="0"/>
          <w:marTop w:val="0"/>
          <w:marBottom w:val="0"/>
          <w:divBdr>
            <w:top w:val="none" w:sz="0" w:space="0" w:color="auto"/>
            <w:left w:val="none" w:sz="0" w:space="0" w:color="auto"/>
            <w:bottom w:val="none" w:sz="0" w:space="0" w:color="auto"/>
            <w:right w:val="none" w:sz="0" w:space="0" w:color="auto"/>
          </w:divBdr>
        </w:div>
      </w:divsChild>
    </w:div>
    <w:div w:id="1412196901">
      <w:bodyDiv w:val="1"/>
      <w:marLeft w:val="0"/>
      <w:marRight w:val="0"/>
      <w:marTop w:val="0"/>
      <w:marBottom w:val="0"/>
      <w:divBdr>
        <w:top w:val="none" w:sz="0" w:space="0" w:color="auto"/>
        <w:left w:val="none" w:sz="0" w:space="0" w:color="auto"/>
        <w:bottom w:val="none" w:sz="0" w:space="0" w:color="auto"/>
        <w:right w:val="none" w:sz="0" w:space="0" w:color="auto"/>
      </w:divBdr>
      <w:divsChild>
        <w:div w:id="362093589">
          <w:marLeft w:val="0"/>
          <w:marRight w:val="0"/>
          <w:marTop w:val="0"/>
          <w:marBottom w:val="0"/>
          <w:divBdr>
            <w:top w:val="none" w:sz="0" w:space="0" w:color="auto"/>
            <w:left w:val="none" w:sz="0" w:space="0" w:color="auto"/>
            <w:bottom w:val="none" w:sz="0" w:space="0" w:color="auto"/>
            <w:right w:val="none" w:sz="0" w:space="0" w:color="auto"/>
          </w:divBdr>
        </w:div>
        <w:div w:id="1672097470">
          <w:marLeft w:val="0"/>
          <w:marRight w:val="0"/>
          <w:marTop w:val="0"/>
          <w:marBottom w:val="0"/>
          <w:divBdr>
            <w:top w:val="none" w:sz="0" w:space="0" w:color="auto"/>
            <w:left w:val="none" w:sz="0" w:space="0" w:color="auto"/>
            <w:bottom w:val="none" w:sz="0" w:space="0" w:color="auto"/>
            <w:right w:val="none" w:sz="0" w:space="0" w:color="auto"/>
          </w:divBdr>
        </w:div>
      </w:divsChild>
    </w:div>
    <w:div w:id="191813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766F974DA8C5140A28F53FB3C2FE4D5" ma:contentTypeVersion="19" ma:contentTypeDescription="Utwórz nowy dokument." ma:contentTypeScope="" ma:versionID="3f32540f5f7eb95639dd2501d17815ce">
  <xsd:schema xmlns:xsd="http://www.w3.org/2001/XMLSchema" xmlns:xs="http://www.w3.org/2001/XMLSchema" xmlns:p="http://schemas.microsoft.com/office/2006/metadata/properties" xmlns:ns2="4dfa64f7-0457-4416-9b27-57af1766199f" xmlns:ns3="ca67cc87-076b-459c-ac83-9ff170bb4d20" targetNamespace="http://schemas.microsoft.com/office/2006/metadata/properties" ma:root="true" ma:fieldsID="7320edaab12d1e6b313792e00856a8ad" ns2:_="" ns3:_="">
    <xsd:import namespace="4dfa64f7-0457-4416-9b27-57af1766199f"/>
    <xsd:import namespace="ca67cc87-076b-459c-ac83-9ff170bb4d2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fa64f7-0457-4416-9b27-57af176619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acf5dbe1-202a-4e9c-bcf0-50b44eaf6ded"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67cc87-076b-459c-ac83-9ff170bb4d2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0662d91-cc68-4279-b6e4-a988eff3ba67}" ma:internalName="TaxCatchAll" ma:showField="CatchAllData" ma:web="ca67cc87-076b-459c-ac83-9ff170bb4d2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4dfa64f7-0457-4416-9b27-57af1766199f" xsi:nil="true"/>
    <lcf76f155ced4ddcb4097134ff3c332f xmlns="4dfa64f7-0457-4416-9b27-57af1766199f">
      <Terms xmlns="http://schemas.microsoft.com/office/infopath/2007/PartnerControls"/>
    </lcf76f155ced4ddcb4097134ff3c332f>
    <TaxCatchAll xmlns="ca67cc87-076b-459c-ac83-9ff170bb4d20" xsi:nil="true"/>
  </documentManagement>
</p:properties>
</file>

<file path=customXml/itemProps1.xml><?xml version="1.0" encoding="utf-8"?>
<ds:datastoreItem xmlns:ds="http://schemas.openxmlformats.org/officeDocument/2006/customXml" ds:itemID="{B4EC7CCC-90D9-44E0-A62B-EBE6BBA7E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fa64f7-0457-4416-9b27-57af1766199f"/>
    <ds:schemaRef ds:uri="ca67cc87-076b-459c-ac83-9ff170bb4d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6A9C6-6113-411C-AB2F-BDAF10BEA51B}">
  <ds:schemaRefs>
    <ds:schemaRef ds:uri="http://schemas.microsoft.com/sharepoint/v3/contenttype/forms"/>
  </ds:schemaRefs>
</ds:datastoreItem>
</file>

<file path=customXml/itemProps3.xml><?xml version="1.0" encoding="utf-8"?>
<ds:datastoreItem xmlns:ds="http://schemas.openxmlformats.org/officeDocument/2006/customXml" ds:itemID="{21B22739-935D-4232-84C0-30B723120EAE}">
  <ds:schemaRefs>
    <ds:schemaRef ds:uri="http://schemas.microsoft.com/office/2006/metadata/properties"/>
    <ds:schemaRef ds:uri="http://schemas.microsoft.com/office/infopath/2007/PartnerControls"/>
    <ds:schemaRef ds:uri="4dfa64f7-0457-4416-9b27-57af1766199f"/>
    <ds:schemaRef ds:uri="ca67cc87-076b-459c-ac83-9ff170bb4d20"/>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1895</Words>
  <Characters>11376</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PCDB</dc:creator>
  <cp:keywords/>
  <dc:description/>
  <cp:lastModifiedBy>Katarzyna Michno</cp:lastModifiedBy>
  <cp:revision>107</cp:revision>
  <dcterms:created xsi:type="dcterms:W3CDTF">2020-07-01T10:36:00Z</dcterms:created>
  <dcterms:modified xsi:type="dcterms:W3CDTF">2026-04-23T09:31:00Z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0x0101008766F974DA8C5140A28F53FB3C2FE4D5</vt:lpwstr>
  </property>
  <property fmtid="{D5CDD505-2E9C-101B-9397-08002B2CF9AE}" pid="3" name="Order">
    <vt:r8>6055100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